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D3" w:rsidRDefault="00D46793" w:rsidP="00F66FD3">
      <w:pPr>
        <w:spacing w:after="0" w:line="240" w:lineRule="auto"/>
        <w:jc w:val="both"/>
        <w:rPr>
          <w:rFonts w:ascii="Times New Roman" w:hAnsi="Times New Roman"/>
          <w:sz w:val="24"/>
          <w:szCs w:val="24"/>
        </w:rPr>
      </w:pPr>
      <w:r>
        <w:rPr>
          <w:rFonts w:ascii="Times New Roman" w:hAnsi="Times New Roman"/>
          <w:sz w:val="24"/>
          <w:szCs w:val="24"/>
        </w:rPr>
        <w:t>УДК 368.331</w:t>
      </w:r>
    </w:p>
    <w:p w:rsidR="00F66FD3" w:rsidRDefault="00F66FD3" w:rsidP="00F66FD3">
      <w:pPr>
        <w:spacing w:after="0" w:line="240" w:lineRule="auto"/>
        <w:jc w:val="both"/>
        <w:rPr>
          <w:rFonts w:ascii="Times New Roman" w:hAnsi="Times New Roman"/>
          <w:sz w:val="24"/>
          <w:szCs w:val="24"/>
        </w:rPr>
      </w:pPr>
    </w:p>
    <w:p w:rsidR="00F66FD3" w:rsidRDefault="00F66FD3" w:rsidP="00F66FD3">
      <w:pPr>
        <w:spacing w:after="0" w:line="240" w:lineRule="auto"/>
        <w:jc w:val="center"/>
        <w:rPr>
          <w:rFonts w:ascii="Arial" w:hAnsi="Arial" w:cs="Arial"/>
          <w:b/>
          <w:sz w:val="24"/>
          <w:szCs w:val="24"/>
        </w:rPr>
      </w:pPr>
      <w:r>
        <w:rPr>
          <w:rFonts w:ascii="Arial" w:hAnsi="Arial" w:cs="Arial"/>
          <w:b/>
          <w:sz w:val="24"/>
          <w:szCs w:val="24"/>
        </w:rPr>
        <w:t>Совершенст</w:t>
      </w:r>
      <w:r w:rsidR="007352EC">
        <w:rPr>
          <w:rFonts w:ascii="Arial" w:hAnsi="Arial" w:cs="Arial"/>
          <w:b/>
          <w:sz w:val="24"/>
          <w:szCs w:val="24"/>
        </w:rPr>
        <w:t xml:space="preserve">вование </w:t>
      </w:r>
      <w:proofErr w:type="gramStart"/>
      <w:r w:rsidR="007352EC">
        <w:rPr>
          <w:rFonts w:ascii="Arial" w:hAnsi="Arial" w:cs="Arial"/>
          <w:b/>
          <w:sz w:val="24"/>
          <w:szCs w:val="24"/>
        </w:rPr>
        <w:t>методов оценки уровня профессионального риска водителей</w:t>
      </w:r>
      <w:proofErr w:type="gramEnd"/>
      <w:r w:rsidR="007352EC">
        <w:rPr>
          <w:rFonts w:ascii="Arial" w:hAnsi="Arial" w:cs="Arial"/>
          <w:b/>
          <w:sz w:val="24"/>
          <w:szCs w:val="24"/>
        </w:rPr>
        <w:t xml:space="preserve"> для целей обязательного социального страхования от несчастных случаев и профессиональных заболеваний</w:t>
      </w:r>
    </w:p>
    <w:p w:rsidR="00F66FD3" w:rsidRDefault="00F66FD3" w:rsidP="00F66FD3">
      <w:pPr>
        <w:spacing w:after="0" w:line="240" w:lineRule="auto"/>
        <w:jc w:val="center"/>
        <w:rPr>
          <w:rFonts w:ascii="Times New Roman" w:hAnsi="Times New Roman"/>
          <w:b/>
          <w:sz w:val="24"/>
          <w:szCs w:val="24"/>
        </w:rPr>
      </w:pPr>
    </w:p>
    <w:p w:rsidR="00F66FD3" w:rsidRDefault="00F66FD3" w:rsidP="00F66FD3">
      <w:pPr>
        <w:spacing w:after="0" w:line="240" w:lineRule="auto"/>
        <w:jc w:val="center"/>
        <w:rPr>
          <w:rFonts w:ascii="Times New Roman" w:hAnsi="Times New Roman"/>
          <w:sz w:val="24"/>
          <w:szCs w:val="24"/>
        </w:rPr>
      </w:pPr>
      <w:r>
        <w:rPr>
          <w:rFonts w:ascii="Times New Roman" w:hAnsi="Times New Roman"/>
          <w:b/>
          <w:sz w:val="24"/>
          <w:szCs w:val="24"/>
        </w:rPr>
        <w:t>Т.И. Туринова</w:t>
      </w:r>
      <w:r>
        <w:rPr>
          <w:rFonts w:ascii="Times New Roman" w:hAnsi="Times New Roman"/>
          <w:sz w:val="24"/>
          <w:szCs w:val="24"/>
        </w:rPr>
        <w:t xml:space="preserve">, канд. </w:t>
      </w:r>
      <w:proofErr w:type="spellStart"/>
      <w:r>
        <w:rPr>
          <w:rFonts w:ascii="Times New Roman" w:hAnsi="Times New Roman"/>
          <w:sz w:val="24"/>
          <w:szCs w:val="24"/>
        </w:rPr>
        <w:t>техн</w:t>
      </w:r>
      <w:proofErr w:type="spellEnd"/>
      <w:r>
        <w:rPr>
          <w:rFonts w:ascii="Times New Roman" w:hAnsi="Times New Roman"/>
          <w:sz w:val="24"/>
          <w:szCs w:val="24"/>
        </w:rPr>
        <w:t>. наук</w:t>
      </w:r>
    </w:p>
    <w:p w:rsidR="005F349C" w:rsidRDefault="005F349C"/>
    <w:p w:rsidR="00E87E30" w:rsidRDefault="00E87E30" w:rsidP="00E87E30">
      <w:pPr>
        <w:spacing w:line="240" w:lineRule="auto"/>
        <w:ind w:firstLine="709"/>
        <w:jc w:val="both"/>
        <w:rPr>
          <w:rFonts w:ascii="Times New Roman" w:hAnsi="Times New Roman"/>
          <w:sz w:val="24"/>
          <w:szCs w:val="24"/>
        </w:rPr>
      </w:pPr>
      <w:r w:rsidRPr="00E87E30">
        <w:rPr>
          <w:rFonts w:ascii="Times New Roman" w:hAnsi="Times New Roman"/>
          <w:sz w:val="24"/>
          <w:szCs w:val="24"/>
        </w:rPr>
        <w:t>Автомобильный транспорт является одной из важнейших отраслей экономики.</w:t>
      </w:r>
      <w:r>
        <w:rPr>
          <w:rFonts w:ascii="Times New Roman" w:hAnsi="Times New Roman"/>
          <w:sz w:val="24"/>
          <w:szCs w:val="24"/>
        </w:rPr>
        <w:t xml:space="preserve"> На долю автомобильного транспорта приходится большая часть перевозимых в Российской Федерации пассажиров и грузов. При этом</w:t>
      </w:r>
      <w:proofErr w:type="gramStart"/>
      <w:r>
        <w:rPr>
          <w:rFonts w:ascii="Times New Roman" w:hAnsi="Times New Roman"/>
          <w:sz w:val="24"/>
          <w:szCs w:val="24"/>
        </w:rPr>
        <w:t>,</w:t>
      </w:r>
      <w:proofErr w:type="gramEnd"/>
      <w:r>
        <w:rPr>
          <w:rFonts w:ascii="Times New Roman" w:hAnsi="Times New Roman"/>
          <w:sz w:val="24"/>
          <w:szCs w:val="24"/>
        </w:rPr>
        <w:t xml:space="preserve"> автомобильный транспорт является зоной повышенного профессионального риска</w:t>
      </w:r>
      <w:r w:rsidR="00A142B1">
        <w:rPr>
          <w:rFonts w:ascii="Times New Roman" w:hAnsi="Times New Roman"/>
          <w:sz w:val="24"/>
          <w:szCs w:val="24"/>
        </w:rPr>
        <w:t xml:space="preserve"> водителей автотранспортных средств. Профессиональный риск водителей</w:t>
      </w:r>
      <w:r>
        <w:rPr>
          <w:rFonts w:ascii="Times New Roman" w:hAnsi="Times New Roman"/>
          <w:sz w:val="24"/>
          <w:szCs w:val="24"/>
        </w:rPr>
        <w:t xml:space="preserve"> </w:t>
      </w:r>
      <w:r w:rsidR="00DD3709">
        <w:rPr>
          <w:rFonts w:ascii="Times New Roman" w:hAnsi="Times New Roman"/>
          <w:sz w:val="24"/>
          <w:szCs w:val="24"/>
        </w:rPr>
        <w:t>предполагает риск возникновения дорожно-транспортного происшествия, следствием кото</w:t>
      </w:r>
      <w:r w:rsidR="00A142B1">
        <w:rPr>
          <w:rFonts w:ascii="Times New Roman" w:hAnsi="Times New Roman"/>
          <w:sz w:val="24"/>
          <w:szCs w:val="24"/>
        </w:rPr>
        <w:t>рого может быть получение травм различной степени тяжести,</w:t>
      </w:r>
      <w:r w:rsidR="00CA3923">
        <w:rPr>
          <w:rFonts w:ascii="Times New Roman" w:hAnsi="Times New Roman"/>
          <w:sz w:val="24"/>
          <w:szCs w:val="24"/>
        </w:rPr>
        <w:t xml:space="preserve"> </w:t>
      </w:r>
      <w:r w:rsidR="00DD3709">
        <w:rPr>
          <w:rFonts w:ascii="Times New Roman" w:hAnsi="Times New Roman"/>
          <w:sz w:val="24"/>
          <w:szCs w:val="24"/>
        </w:rPr>
        <w:t xml:space="preserve"> в том числе травм</w:t>
      </w:r>
      <w:r w:rsidR="00A142B1">
        <w:rPr>
          <w:rFonts w:ascii="Times New Roman" w:hAnsi="Times New Roman"/>
          <w:sz w:val="24"/>
          <w:szCs w:val="24"/>
        </w:rPr>
        <w:t xml:space="preserve"> несовместимых с жизнью. Т</w:t>
      </w:r>
      <w:r w:rsidR="00CA3923">
        <w:rPr>
          <w:rFonts w:ascii="Times New Roman" w:hAnsi="Times New Roman"/>
          <w:sz w:val="24"/>
          <w:szCs w:val="24"/>
        </w:rPr>
        <w:t xml:space="preserve">акже </w:t>
      </w:r>
      <w:r w:rsidR="00A142B1">
        <w:rPr>
          <w:rFonts w:ascii="Times New Roman" w:hAnsi="Times New Roman"/>
          <w:sz w:val="24"/>
          <w:szCs w:val="24"/>
        </w:rPr>
        <w:t>профессиональный риск водителей предполагает возникновение</w:t>
      </w:r>
      <w:r w:rsidR="00CA3923">
        <w:rPr>
          <w:rFonts w:ascii="Times New Roman" w:hAnsi="Times New Roman"/>
          <w:sz w:val="24"/>
          <w:szCs w:val="24"/>
        </w:rPr>
        <w:t xml:space="preserve"> профессионально обусловленного заболевания, развитие которого в перспективе может привести к утрате полноценной трудоспособности</w:t>
      </w:r>
      <w:r w:rsidR="00A142B1">
        <w:rPr>
          <w:rFonts w:ascii="Times New Roman" w:hAnsi="Times New Roman"/>
          <w:sz w:val="24"/>
          <w:szCs w:val="24"/>
        </w:rPr>
        <w:t xml:space="preserve"> работника</w:t>
      </w:r>
      <w:r w:rsidR="00CA3923">
        <w:rPr>
          <w:rFonts w:ascii="Times New Roman" w:hAnsi="Times New Roman"/>
          <w:sz w:val="24"/>
          <w:szCs w:val="24"/>
        </w:rPr>
        <w:t>, и в отдельных случаях – к получению инвалидности.</w:t>
      </w:r>
    </w:p>
    <w:p w:rsidR="00DD3709" w:rsidRPr="00CA3923" w:rsidRDefault="00DD3709" w:rsidP="00DD3709">
      <w:pPr>
        <w:ind w:firstLine="709"/>
        <w:jc w:val="both"/>
        <w:rPr>
          <w:rFonts w:ascii="Times New Roman" w:hAnsi="Times New Roman"/>
          <w:sz w:val="24"/>
          <w:szCs w:val="24"/>
        </w:rPr>
      </w:pPr>
      <w:r w:rsidRPr="00CA3923">
        <w:rPr>
          <w:rFonts w:ascii="Times New Roman" w:hAnsi="Times New Roman"/>
          <w:sz w:val="24"/>
          <w:szCs w:val="24"/>
        </w:rPr>
        <w:t xml:space="preserve">На автомобильном транспорте уровень производственного травматизма является наибольшим среди </w:t>
      </w:r>
      <w:r w:rsidR="00DB2CC8">
        <w:rPr>
          <w:rFonts w:ascii="Times New Roman" w:hAnsi="Times New Roman"/>
          <w:sz w:val="24"/>
          <w:szCs w:val="24"/>
        </w:rPr>
        <w:t xml:space="preserve">всех предприятий </w:t>
      </w:r>
      <w:r w:rsidRPr="00CA3923">
        <w:rPr>
          <w:rFonts w:ascii="Times New Roman" w:hAnsi="Times New Roman"/>
          <w:sz w:val="24"/>
          <w:szCs w:val="24"/>
        </w:rPr>
        <w:t>транспортного комплекса и превышает общероссийские транспортные показатели бол</w:t>
      </w:r>
      <w:r w:rsidR="00553238">
        <w:rPr>
          <w:rFonts w:ascii="Times New Roman" w:hAnsi="Times New Roman"/>
          <w:sz w:val="24"/>
          <w:szCs w:val="24"/>
        </w:rPr>
        <w:t>ее чем в полтора раза, а</w:t>
      </w:r>
      <w:r w:rsidRPr="00CA3923">
        <w:rPr>
          <w:rFonts w:ascii="Times New Roman" w:hAnsi="Times New Roman"/>
          <w:sz w:val="24"/>
          <w:szCs w:val="24"/>
        </w:rPr>
        <w:t xml:space="preserve"> отдельные предприятия характеризуются превышением среднеотраслевых показателей в несколько раз.</w:t>
      </w:r>
    </w:p>
    <w:p w:rsidR="00DD3709" w:rsidRDefault="00DD3709" w:rsidP="00DD3709">
      <w:pPr>
        <w:ind w:firstLine="709"/>
        <w:jc w:val="both"/>
        <w:rPr>
          <w:rFonts w:ascii="Times New Roman" w:hAnsi="Times New Roman"/>
          <w:sz w:val="24"/>
          <w:szCs w:val="24"/>
        </w:rPr>
      </w:pPr>
      <w:r w:rsidRPr="00CA3923">
        <w:rPr>
          <w:rFonts w:ascii="Times New Roman" w:hAnsi="Times New Roman"/>
          <w:sz w:val="24"/>
          <w:szCs w:val="24"/>
        </w:rPr>
        <w:t>Как свидетельствует  статистика, в Российской Федерации е</w:t>
      </w:r>
      <w:r w:rsidRPr="00CA3923">
        <w:rPr>
          <w:rStyle w:val="apple-style-span"/>
          <w:rFonts w:ascii="Times New Roman" w:hAnsi="Times New Roman"/>
          <w:sz w:val="24"/>
          <w:szCs w:val="24"/>
        </w:rPr>
        <w:t>жегодно</w:t>
      </w:r>
      <w:r w:rsidR="0046358D">
        <w:rPr>
          <w:rStyle w:val="apple-style-span"/>
          <w:rFonts w:ascii="Times New Roman" w:hAnsi="Times New Roman"/>
          <w:sz w:val="24"/>
          <w:szCs w:val="24"/>
        </w:rPr>
        <w:t xml:space="preserve"> происходит около полутора</w:t>
      </w:r>
      <w:r w:rsidRPr="00CA3923">
        <w:rPr>
          <w:rStyle w:val="apple-style-span"/>
          <w:rFonts w:ascii="Times New Roman" w:hAnsi="Times New Roman"/>
          <w:sz w:val="24"/>
          <w:szCs w:val="24"/>
        </w:rPr>
        <w:t xml:space="preserve"> тысяч</w:t>
      </w:r>
      <w:r w:rsidRPr="00CA3923">
        <w:rPr>
          <w:rStyle w:val="apple-converted-space"/>
          <w:rFonts w:ascii="Times New Roman" w:hAnsi="Times New Roman"/>
          <w:sz w:val="24"/>
          <w:szCs w:val="24"/>
        </w:rPr>
        <w:t> </w:t>
      </w:r>
      <w:r w:rsidRPr="00CA3923">
        <w:rPr>
          <w:rStyle w:val="apple-style-span"/>
          <w:rFonts w:ascii="Times New Roman" w:hAnsi="Times New Roman"/>
          <w:sz w:val="24"/>
          <w:szCs w:val="24"/>
        </w:rPr>
        <w:t xml:space="preserve">дорожно-транспортных происшествий. </w:t>
      </w:r>
      <w:r w:rsidRPr="00CA3923">
        <w:rPr>
          <w:rFonts w:ascii="Times New Roman" w:hAnsi="Times New Roman"/>
          <w:sz w:val="24"/>
          <w:szCs w:val="24"/>
        </w:rPr>
        <w:t>По данным Росстата за после</w:t>
      </w:r>
      <w:r w:rsidR="00CA3923" w:rsidRPr="00CA3923">
        <w:rPr>
          <w:rFonts w:ascii="Times New Roman" w:hAnsi="Times New Roman"/>
          <w:sz w:val="24"/>
          <w:szCs w:val="24"/>
        </w:rPr>
        <w:t xml:space="preserve">дние десять лет в результате дорожно-транспортных происшествий </w:t>
      </w:r>
      <w:r w:rsidRPr="00CA3923">
        <w:rPr>
          <w:rFonts w:ascii="Times New Roman" w:hAnsi="Times New Roman"/>
          <w:sz w:val="24"/>
          <w:szCs w:val="24"/>
        </w:rPr>
        <w:t>погибли более трех сотен тысяч человек, из которых более чет</w:t>
      </w:r>
      <w:r w:rsidR="00DE7A7F">
        <w:rPr>
          <w:rFonts w:ascii="Times New Roman" w:hAnsi="Times New Roman"/>
          <w:sz w:val="24"/>
          <w:szCs w:val="24"/>
        </w:rPr>
        <w:t xml:space="preserve">верти – люди трудоспособного </w:t>
      </w:r>
      <w:r w:rsidRPr="00CA3923">
        <w:rPr>
          <w:rFonts w:ascii="Times New Roman" w:hAnsi="Times New Roman"/>
          <w:sz w:val="24"/>
          <w:szCs w:val="24"/>
        </w:rPr>
        <w:t>возраста. Объективную оценку состояния производственного травматизма отражает уровень несчастных случаев  на тысячу работающих. Анализ данных показывает, что в ряде отраслей транспортного комплекса уровень производственного травматизма на протяжении последних лет характеризуется довольно высокими показателями.</w:t>
      </w:r>
      <w:r w:rsidR="009B4B8F">
        <w:rPr>
          <w:rFonts w:ascii="Times New Roman" w:hAnsi="Times New Roman"/>
          <w:sz w:val="24"/>
          <w:szCs w:val="24"/>
        </w:rPr>
        <w:t xml:space="preserve"> При этом</w:t>
      </w:r>
      <w:proofErr w:type="gramStart"/>
      <w:r w:rsidR="009B4B8F">
        <w:rPr>
          <w:rFonts w:ascii="Times New Roman" w:hAnsi="Times New Roman"/>
          <w:sz w:val="24"/>
          <w:szCs w:val="24"/>
        </w:rPr>
        <w:t>,</w:t>
      </w:r>
      <w:proofErr w:type="gramEnd"/>
      <w:r w:rsidR="009B4B8F">
        <w:rPr>
          <w:rFonts w:ascii="Times New Roman" w:hAnsi="Times New Roman"/>
          <w:sz w:val="24"/>
          <w:szCs w:val="24"/>
        </w:rPr>
        <w:t xml:space="preserve"> </w:t>
      </w:r>
      <w:r w:rsidR="009B4B8F" w:rsidRPr="009B4B8F">
        <w:rPr>
          <w:rFonts w:ascii="Times New Roman" w:hAnsi="Times New Roman"/>
          <w:sz w:val="24"/>
          <w:szCs w:val="24"/>
        </w:rPr>
        <w:t>уровни профессиональных рисков водите</w:t>
      </w:r>
      <w:r w:rsidR="0046358D">
        <w:rPr>
          <w:rFonts w:ascii="Times New Roman" w:hAnsi="Times New Roman"/>
          <w:sz w:val="24"/>
          <w:szCs w:val="24"/>
        </w:rPr>
        <w:t>лей</w:t>
      </w:r>
      <w:r w:rsidR="009B4B8F" w:rsidRPr="009B4B8F">
        <w:rPr>
          <w:rFonts w:ascii="Times New Roman" w:hAnsi="Times New Roman"/>
          <w:sz w:val="24"/>
          <w:szCs w:val="24"/>
        </w:rPr>
        <w:t xml:space="preserve"> существенно отличаются в зависимости от принадлежности </w:t>
      </w:r>
      <w:r w:rsidR="009B4B8F">
        <w:rPr>
          <w:rFonts w:ascii="Times New Roman" w:hAnsi="Times New Roman"/>
          <w:sz w:val="24"/>
          <w:szCs w:val="24"/>
        </w:rPr>
        <w:t>конкретному автотранспортному предприятию</w:t>
      </w:r>
      <w:r w:rsidR="009B4B8F" w:rsidRPr="009B4B8F">
        <w:rPr>
          <w:rFonts w:ascii="Times New Roman" w:hAnsi="Times New Roman"/>
          <w:sz w:val="24"/>
          <w:szCs w:val="24"/>
        </w:rPr>
        <w:t>.</w:t>
      </w:r>
    </w:p>
    <w:p w:rsidR="00B21090" w:rsidRPr="009B4B8F" w:rsidRDefault="00B21090" w:rsidP="00CF4F51">
      <w:pPr>
        <w:ind w:firstLine="709"/>
        <w:jc w:val="both"/>
        <w:rPr>
          <w:rFonts w:ascii="Times New Roman" w:hAnsi="Times New Roman"/>
          <w:sz w:val="24"/>
          <w:szCs w:val="24"/>
        </w:rPr>
      </w:pPr>
      <w:r w:rsidRPr="00B21090">
        <w:rPr>
          <w:rFonts w:ascii="Times New Roman" w:hAnsi="Times New Roman"/>
          <w:sz w:val="24"/>
          <w:szCs w:val="24"/>
        </w:rPr>
        <w:t>Сложившееся положение объясняется недостатками в организации работы по охране труда на авт</w:t>
      </w:r>
      <w:r>
        <w:rPr>
          <w:rFonts w:ascii="Times New Roman" w:hAnsi="Times New Roman"/>
          <w:sz w:val="24"/>
          <w:szCs w:val="24"/>
        </w:rPr>
        <w:t>отранспортных предприятиях,</w:t>
      </w:r>
      <w:r w:rsidRPr="00B21090">
        <w:rPr>
          <w:rFonts w:ascii="Times New Roman" w:hAnsi="Times New Roman"/>
          <w:sz w:val="24"/>
          <w:szCs w:val="24"/>
        </w:rPr>
        <w:t xml:space="preserve"> низкой степенью заинтересованности работодателей в улучшении условий и безопасно</w:t>
      </w:r>
      <w:r>
        <w:rPr>
          <w:rFonts w:ascii="Times New Roman" w:hAnsi="Times New Roman"/>
          <w:sz w:val="24"/>
          <w:szCs w:val="24"/>
        </w:rPr>
        <w:t>сти труда водителей и снижении уровня профессионального р</w:t>
      </w:r>
      <w:r w:rsidR="00B36EA3">
        <w:rPr>
          <w:rFonts w:ascii="Times New Roman" w:hAnsi="Times New Roman"/>
          <w:sz w:val="24"/>
          <w:szCs w:val="24"/>
        </w:rPr>
        <w:t>и</w:t>
      </w:r>
      <w:r>
        <w:rPr>
          <w:rFonts w:ascii="Times New Roman" w:hAnsi="Times New Roman"/>
          <w:sz w:val="24"/>
          <w:szCs w:val="24"/>
        </w:rPr>
        <w:t>ска.</w:t>
      </w:r>
      <w:r w:rsidR="00CF4F51">
        <w:rPr>
          <w:rFonts w:ascii="Times New Roman" w:hAnsi="Times New Roman"/>
          <w:sz w:val="24"/>
          <w:szCs w:val="24"/>
        </w:rPr>
        <w:t xml:space="preserve"> </w:t>
      </w:r>
    </w:p>
    <w:p w:rsidR="005F0FA3" w:rsidRPr="00B27753" w:rsidRDefault="00922349" w:rsidP="005F0FA3">
      <w:pPr>
        <w:ind w:firstLine="709"/>
        <w:jc w:val="both"/>
        <w:rPr>
          <w:rFonts w:ascii="Times New Roman" w:hAnsi="Times New Roman"/>
          <w:sz w:val="24"/>
          <w:szCs w:val="24"/>
        </w:rPr>
      </w:pPr>
      <w:r>
        <w:rPr>
          <w:rFonts w:ascii="Times New Roman" w:hAnsi="Times New Roman"/>
          <w:sz w:val="24"/>
          <w:szCs w:val="24"/>
        </w:rPr>
        <w:t xml:space="preserve">Одним из инструментов управления профессиональным риском является система обязательного социального страхования от несчастных случаев на производстве и профессиональных заболеваний. </w:t>
      </w:r>
      <w:r w:rsidRPr="00B27753">
        <w:rPr>
          <w:rFonts w:ascii="Times New Roman" w:hAnsi="Times New Roman"/>
          <w:sz w:val="24"/>
          <w:szCs w:val="24"/>
        </w:rPr>
        <w:t>Эффективность обязательного социального страхования профессиональных рисков предполагает функционирование данной системы на основе страховых принципов оценки уровня риска, как разновидности техногенных опасностей, невозможность абсолютного устранения которых, по объективным причинам производственного характера определяет поиск способов их уменьшения.</w:t>
      </w:r>
      <w:r w:rsidR="005F0FA3" w:rsidRPr="00B27753">
        <w:rPr>
          <w:rFonts w:ascii="Times New Roman" w:hAnsi="Times New Roman"/>
          <w:sz w:val="24"/>
          <w:szCs w:val="24"/>
        </w:rPr>
        <w:t xml:space="preserve"> </w:t>
      </w:r>
    </w:p>
    <w:p w:rsidR="00820E7A" w:rsidRPr="00B27753" w:rsidRDefault="005F0FA3" w:rsidP="00820E7A">
      <w:pPr>
        <w:ind w:firstLine="709"/>
        <w:jc w:val="both"/>
        <w:rPr>
          <w:rFonts w:ascii="Times New Roman" w:hAnsi="Times New Roman"/>
          <w:sz w:val="24"/>
          <w:szCs w:val="24"/>
        </w:rPr>
      </w:pPr>
      <w:r w:rsidRPr="00B27753">
        <w:rPr>
          <w:rFonts w:ascii="Times New Roman" w:hAnsi="Times New Roman"/>
          <w:sz w:val="24"/>
          <w:szCs w:val="24"/>
        </w:rPr>
        <w:lastRenderedPageBreak/>
        <w:t>В Российской Федерации</w:t>
      </w:r>
      <w:r w:rsidR="00922349" w:rsidRPr="00B27753">
        <w:rPr>
          <w:rFonts w:ascii="Times New Roman" w:hAnsi="Times New Roman"/>
          <w:sz w:val="24"/>
          <w:szCs w:val="24"/>
        </w:rPr>
        <w:t xml:space="preserve"> методологические контуры системы обязательного социального страхования профессиональных рисков </w:t>
      </w:r>
      <w:r w:rsidR="00820E7A" w:rsidRPr="00B27753">
        <w:rPr>
          <w:rFonts w:ascii="Times New Roman" w:hAnsi="Times New Roman"/>
          <w:sz w:val="24"/>
          <w:szCs w:val="24"/>
        </w:rPr>
        <w:t>регламентированы федеральным законом «Об обязательном социальном страховании от несчастных случаев на производстве и профессиональных заболеваний» от 24.07.1998 № 125-ФЗ (далее –  закон № 125-ФЗ).</w:t>
      </w:r>
    </w:p>
    <w:p w:rsidR="005F0FA3" w:rsidRDefault="005F0FA3" w:rsidP="00820E7A">
      <w:pPr>
        <w:ind w:firstLine="709"/>
        <w:jc w:val="both"/>
        <w:rPr>
          <w:rFonts w:ascii="Times New Roman" w:hAnsi="Times New Roman"/>
          <w:sz w:val="24"/>
          <w:szCs w:val="24"/>
        </w:rPr>
      </w:pPr>
      <w:r>
        <w:rPr>
          <w:rFonts w:ascii="Times New Roman" w:hAnsi="Times New Roman"/>
          <w:sz w:val="24"/>
          <w:szCs w:val="24"/>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(контракту) и в иных установленных настоящим Федеральным законом случаях.</w:t>
      </w:r>
    </w:p>
    <w:p w:rsidR="002674BB" w:rsidRDefault="002674BB" w:rsidP="00820E7A">
      <w:pPr>
        <w:ind w:firstLine="709"/>
        <w:jc w:val="both"/>
        <w:rPr>
          <w:rFonts w:ascii="Times New Roman" w:hAnsi="Times New Roman"/>
          <w:sz w:val="24"/>
          <w:szCs w:val="24"/>
        </w:rPr>
      </w:pPr>
      <w:r>
        <w:rPr>
          <w:rFonts w:ascii="Times New Roman" w:hAnsi="Times New Roman"/>
          <w:sz w:val="24"/>
          <w:szCs w:val="24"/>
        </w:rPr>
        <w:t xml:space="preserve">Задачами обязательного социального страхования от несчастных </w:t>
      </w:r>
      <w:proofErr w:type="gramStart"/>
      <w:r>
        <w:rPr>
          <w:rFonts w:ascii="Times New Roman" w:hAnsi="Times New Roman"/>
          <w:sz w:val="24"/>
          <w:szCs w:val="24"/>
        </w:rPr>
        <w:t>случаях</w:t>
      </w:r>
      <w:proofErr w:type="gramEnd"/>
      <w:r>
        <w:rPr>
          <w:rFonts w:ascii="Times New Roman" w:hAnsi="Times New Roman"/>
          <w:sz w:val="24"/>
          <w:szCs w:val="24"/>
        </w:rPr>
        <w:t xml:space="preserve"> на производстве и профессиональных заболеваний</w:t>
      </w:r>
      <w:r w:rsidR="009B5A5C">
        <w:rPr>
          <w:rFonts w:ascii="Times New Roman" w:hAnsi="Times New Roman"/>
          <w:sz w:val="24"/>
          <w:szCs w:val="24"/>
        </w:rPr>
        <w:t xml:space="preserve"> являются:</w:t>
      </w:r>
    </w:p>
    <w:p w:rsidR="009B5A5C" w:rsidRDefault="009B5A5C" w:rsidP="00820E7A">
      <w:pPr>
        <w:ind w:firstLine="709"/>
        <w:jc w:val="both"/>
        <w:rPr>
          <w:rFonts w:ascii="Times New Roman" w:hAnsi="Times New Roman"/>
          <w:sz w:val="24"/>
          <w:szCs w:val="24"/>
        </w:rPr>
      </w:pPr>
      <w:r>
        <w:rPr>
          <w:rFonts w:ascii="Times New Roman" w:hAnsi="Times New Roman"/>
          <w:sz w:val="24"/>
          <w:szCs w:val="24"/>
        </w:rPr>
        <w:t>- 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9B5A5C" w:rsidRDefault="009B5A5C" w:rsidP="00820E7A">
      <w:pPr>
        <w:ind w:firstLine="709"/>
        <w:jc w:val="both"/>
        <w:rPr>
          <w:rFonts w:ascii="Times New Roman" w:hAnsi="Times New Roman"/>
          <w:sz w:val="24"/>
          <w:szCs w:val="24"/>
        </w:rPr>
      </w:pPr>
      <w:proofErr w:type="gramStart"/>
      <w:r>
        <w:rPr>
          <w:rFonts w:ascii="Times New Roman" w:hAnsi="Times New Roman"/>
          <w:sz w:val="24"/>
          <w:szCs w:val="24"/>
        </w:rPr>
        <w:t>- возмещение вреда, причиненного жизни и здоровью застрахованного при исполнении им обязанностей по трудовому договору (контракту) и в иных уст</w:t>
      </w:r>
      <w:r w:rsidR="00553238">
        <w:rPr>
          <w:rFonts w:ascii="Times New Roman" w:hAnsi="Times New Roman"/>
          <w:sz w:val="24"/>
          <w:szCs w:val="24"/>
        </w:rPr>
        <w:t>ановленных действующим законодательством</w:t>
      </w:r>
      <w:r>
        <w:rPr>
          <w:rFonts w:ascii="Times New Roman" w:hAnsi="Times New Roman"/>
          <w:sz w:val="24"/>
          <w:szCs w:val="24"/>
        </w:rPr>
        <w:t xml:space="preserve">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roofErr w:type="gramEnd"/>
    </w:p>
    <w:p w:rsidR="009B5A5C" w:rsidRPr="007352EC" w:rsidRDefault="009B5A5C" w:rsidP="00820E7A">
      <w:pPr>
        <w:ind w:firstLine="709"/>
        <w:jc w:val="both"/>
        <w:rPr>
          <w:rFonts w:ascii="Times New Roman" w:hAnsi="Times New Roman"/>
          <w:sz w:val="24"/>
          <w:szCs w:val="24"/>
          <w:lang w:val="en-US"/>
        </w:rPr>
      </w:pPr>
      <w:r>
        <w:rPr>
          <w:rFonts w:ascii="Times New Roman" w:hAnsi="Times New Roman"/>
          <w:sz w:val="24"/>
          <w:szCs w:val="24"/>
        </w:rPr>
        <w:t>- обеспечение предупредительных мер по сокращению производственного травматизма и профессиональных заболеваний.</w:t>
      </w:r>
      <w:r w:rsidR="007352EC">
        <w:rPr>
          <w:rFonts w:ascii="Times New Roman" w:hAnsi="Times New Roman"/>
          <w:sz w:val="24"/>
          <w:szCs w:val="24"/>
        </w:rPr>
        <w:t xml:space="preserve"> [</w:t>
      </w:r>
      <w:r w:rsidR="007352EC">
        <w:rPr>
          <w:rFonts w:ascii="Times New Roman" w:hAnsi="Times New Roman"/>
          <w:sz w:val="24"/>
          <w:szCs w:val="24"/>
          <w:lang w:val="en-US"/>
        </w:rPr>
        <w:t>1]</w:t>
      </w:r>
    </w:p>
    <w:p w:rsidR="002D51BB" w:rsidRDefault="002D51BB" w:rsidP="002D51BB">
      <w:pPr>
        <w:spacing w:line="240" w:lineRule="auto"/>
        <w:ind w:firstLine="709"/>
        <w:jc w:val="both"/>
        <w:rPr>
          <w:rFonts w:ascii="Times New Roman" w:hAnsi="Times New Roman"/>
          <w:sz w:val="24"/>
          <w:szCs w:val="24"/>
        </w:rPr>
      </w:pPr>
      <w:r w:rsidRPr="005F0FA3">
        <w:rPr>
          <w:rFonts w:ascii="Times New Roman" w:hAnsi="Times New Roman"/>
          <w:sz w:val="24"/>
          <w:szCs w:val="24"/>
        </w:rPr>
        <w:t xml:space="preserve">В мировой практике страхования профессиональных рисков применяется установление базового отраслевого тарифа и </w:t>
      </w:r>
      <w:proofErr w:type="spellStart"/>
      <w:r w:rsidRPr="005F0FA3">
        <w:rPr>
          <w:rFonts w:ascii="Times New Roman" w:hAnsi="Times New Roman"/>
          <w:sz w:val="24"/>
          <w:szCs w:val="24"/>
        </w:rPr>
        <w:t>подотраслевого</w:t>
      </w:r>
      <w:proofErr w:type="spellEnd"/>
      <w:r w:rsidRPr="005F0FA3">
        <w:rPr>
          <w:rFonts w:ascii="Times New Roman" w:hAnsi="Times New Roman"/>
          <w:sz w:val="24"/>
          <w:szCs w:val="24"/>
        </w:rPr>
        <w:t xml:space="preserve"> (индивидуального). Расчет </w:t>
      </w:r>
      <w:proofErr w:type="spellStart"/>
      <w:r w:rsidRPr="005F0FA3">
        <w:rPr>
          <w:rFonts w:ascii="Times New Roman" w:hAnsi="Times New Roman"/>
          <w:sz w:val="24"/>
          <w:szCs w:val="24"/>
        </w:rPr>
        <w:t>подотраслевого</w:t>
      </w:r>
      <w:proofErr w:type="spellEnd"/>
      <w:r w:rsidRPr="005F0FA3">
        <w:rPr>
          <w:rFonts w:ascii="Times New Roman" w:hAnsi="Times New Roman"/>
          <w:sz w:val="24"/>
          <w:szCs w:val="24"/>
        </w:rPr>
        <w:t xml:space="preserve"> тарифа предполагает более объективный подход с точки зрения технологических различий предприятий одной отрасли и оценки уровня профессионального риска конкретного страхователя. В России подобный подход регламентирован Методикой расчета скидок и надбавок к страховым тарифам на обязательное социальное страхование от несчастных случаев на производстве </w:t>
      </w:r>
      <w:r w:rsidR="00D6002F">
        <w:rPr>
          <w:rFonts w:ascii="Times New Roman" w:hAnsi="Times New Roman"/>
          <w:sz w:val="24"/>
          <w:szCs w:val="24"/>
        </w:rPr>
        <w:t>и профессиональных заболеваний</w:t>
      </w:r>
      <w:r w:rsidR="00561A2D">
        <w:rPr>
          <w:rFonts w:ascii="Times New Roman" w:hAnsi="Times New Roman"/>
          <w:sz w:val="24"/>
          <w:szCs w:val="24"/>
        </w:rPr>
        <w:t>.</w:t>
      </w:r>
      <w:r w:rsidR="00D6002F">
        <w:rPr>
          <w:rFonts w:ascii="Times New Roman" w:hAnsi="Times New Roman"/>
          <w:sz w:val="24"/>
          <w:szCs w:val="24"/>
        </w:rPr>
        <w:t xml:space="preserve"> Правила установления страхователям скидок и надбавок</w:t>
      </w:r>
      <w:r w:rsidRPr="005F0FA3">
        <w:rPr>
          <w:rFonts w:ascii="Times New Roman" w:hAnsi="Times New Roman"/>
          <w:sz w:val="24"/>
          <w:szCs w:val="24"/>
        </w:rPr>
        <w:t xml:space="preserve"> </w:t>
      </w:r>
      <w:r w:rsidR="00D6002F">
        <w:rPr>
          <w:rFonts w:ascii="Times New Roman" w:hAnsi="Times New Roman"/>
          <w:sz w:val="24"/>
          <w:szCs w:val="24"/>
        </w:rPr>
        <w:t>к страховым тарифам на обязательное социальное страхование от несчастных случаев на производстве и профессиональных заболеваний утверждены Постановлением Правительства Российской Федерации от 06.09.2001 г. № 652. Методика расчета скидок и надбавок к страховым тарифам утверждена</w:t>
      </w:r>
      <w:r w:rsidRPr="005F0FA3">
        <w:rPr>
          <w:rFonts w:ascii="Times New Roman" w:hAnsi="Times New Roman"/>
          <w:sz w:val="24"/>
          <w:szCs w:val="24"/>
        </w:rPr>
        <w:t xml:space="preserve"> Постановлением Фонда социального страхования РФ </w:t>
      </w:r>
      <w:r w:rsidR="00561A2D">
        <w:rPr>
          <w:rFonts w:ascii="Times New Roman" w:hAnsi="Times New Roman"/>
          <w:sz w:val="24"/>
          <w:szCs w:val="24"/>
        </w:rPr>
        <w:t>от 05.02.2002 г. № 11 и являет</w:t>
      </w:r>
      <w:r w:rsidRPr="005F0FA3">
        <w:rPr>
          <w:rFonts w:ascii="Times New Roman" w:hAnsi="Times New Roman"/>
          <w:sz w:val="24"/>
          <w:szCs w:val="24"/>
        </w:rPr>
        <w:t xml:space="preserve">ся в нашей стране основным инструментарием дифференцирования страховых тарифов на </w:t>
      </w:r>
      <w:proofErr w:type="spellStart"/>
      <w:r w:rsidRPr="005F0FA3">
        <w:rPr>
          <w:rFonts w:ascii="Times New Roman" w:hAnsi="Times New Roman"/>
          <w:sz w:val="24"/>
          <w:szCs w:val="24"/>
        </w:rPr>
        <w:t>подотраслевом</w:t>
      </w:r>
      <w:proofErr w:type="spellEnd"/>
      <w:r w:rsidRPr="005F0FA3">
        <w:rPr>
          <w:rFonts w:ascii="Times New Roman" w:hAnsi="Times New Roman"/>
          <w:sz w:val="24"/>
          <w:szCs w:val="24"/>
        </w:rPr>
        <w:t xml:space="preserve"> уровне.</w:t>
      </w:r>
    </w:p>
    <w:p w:rsidR="007666A0" w:rsidRDefault="002D51BB" w:rsidP="007666A0">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sz w:val="24"/>
          <w:szCs w:val="24"/>
        </w:rPr>
        <w:t>В Российской Федерации д</w:t>
      </w:r>
      <w:r w:rsidR="00133114">
        <w:rPr>
          <w:rFonts w:ascii="Times New Roman" w:hAnsi="Times New Roman"/>
          <w:sz w:val="24"/>
          <w:szCs w:val="24"/>
        </w:rPr>
        <w:t>ля осуществления обязательного социального страхования ежегодно соответствующим федеральным законом устанавливаются страховые тарифы, дифференцированные по классам профессионального риска.</w:t>
      </w:r>
      <w:r w:rsidR="005335E2">
        <w:rPr>
          <w:rFonts w:ascii="Times New Roman" w:hAnsi="Times New Roman"/>
          <w:sz w:val="24"/>
          <w:szCs w:val="24"/>
        </w:rPr>
        <w:t xml:space="preserve"> Класс профессионального риска устанавливается на основании Приказа Министерства здравоохранения и социального развития № 8 от 10.01.2006 г. «Об утверждении классификации видов экономической деятельности по классам профессионального риска».</w:t>
      </w:r>
      <w:r w:rsidR="007666A0">
        <w:rPr>
          <w:rFonts w:ascii="Times New Roman" w:hAnsi="Times New Roman"/>
          <w:sz w:val="24"/>
          <w:szCs w:val="24"/>
        </w:rPr>
        <w:t xml:space="preserve"> </w:t>
      </w:r>
      <w:r w:rsidR="007666A0" w:rsidRPr="00E977DD">
        <w:rPr>
          <w:rFonts w:ascii="Times New Roman" w:hAnsi="Times New Roman"/>
          <w:color w:val="000000"/>
          <w:sz w:val="24"/>
          <w:szCs w:val="24"/>
          <w:lang w:eastAsia="ru-RU"/>
        </w:rPr>
        <w:t>Каждому классу профессионального риска соответствует определенный перечень видов экономической деятельности. Согласно Постановлению Правительства №</w:t>
      </w:r>
      <w:r w:rsidR="00553238">
        <w:rPr>
          <w:rFonts w:ascii="Times New Roman" w:hAnsi="Times New Roman"/>
          <w:color w:val="000000"/>
          <w:sz w:val="24"/>
          <w:szCs w:val="24"/>
          <w:lang w:eastAsia="ru-RU"/>
        </w:rPr>
        <w:t xml:space="preserve"> </w:t>
      </w:r>
      <w:r w:rsidR="007666A0" w:rsidRPr="00E977DD">
        <w:rPr>
          <w:rFonts w:ascii="Times New Roman" w:hAnsi="Times New Roman"/>
          <w:color w:val="000000"/>
          <w:sz w:val="24"/>
          <w:szCs w:val="24"/>
          <w:lang w:eastAsia="ru-RU"/>
        </w:rPr>
        <w:t xml:space="preserve">713 от </w:t>
      </w:r>
      <w:r w:rsidR="007666A0" w:rsidRPr="00E977DD">
        <w:rPr>
          <w:rFonts w:ascii="Times New Roman" w:hAnsi="Times New Roman"/>
          <w:color w:val="000000"/>
          <w:sz w:val="24"/>
          <w:szCs w:val="24"/>
          <w:lang w:eastAsia="ru-RU"/>
        </w:rPr>
        <w:lastRenderedPageBreak/>
        <w:t>01.12.2005 г. утверждены Правила отнесения различных видов деятельности к соответствующим классам профессионального риска.</w:t>
      </w:r>
      <w:r w:rsidR="007666A0">
        <w:rPr>
          <w:rFonts w:ascii="Times New Roman" w:hAnsi="Times New Roman"/>
          <w:color w:val="000000"/>
          <w:sz w:val="24"/>
          <w:szCs w:val="24"/>
          <w:lang w:eastAsia="ru-RU"/>
        </w:rPr>
        <w:t xml:space="preserve"> </w:t>
      </w:r>
      <w:r w:rsidR="007666A0" w:rsidRPr="00E977DD">
        <w:rPr>
          <w:rFonts w:ascii="Times New Roman" w:hAnsi="Times New Roman"/>
          <w:color w:val="000000"/>
          <w:sz w:val="24"/>
          <w:szCs w:val="24"/>
          <w:lang w:eastAsia="ru-RU"/>
        </w:rPr>
        <w:t xml:space="preserve">Всего </w:t>
      </w:r>
      <w:r w:rsidR="00553238">
        <w:rPr>
          <w:rFonts w:ascii="Times New Roman" w:hAnsi="Times New Roman"/>
          <w:color w:val="000000"/>
          <w:sz w:val="24"/>
          <w:szCs w:val="24"/>
          <w:lang w:eastAsia="ru-RU"/>
        </w:rPr>
        <w:t xml:space="preserve">в настоящее время </w:t>
      </w:r>
      <w:r w:rsidR="007666A0" w:rsidRPr="00E977DD">
        <w:rPr>
          <w:rFonts w:ascii="Times New Roman" w:hAnsi="Times New Roman"/>
          <w:color w:val="000000"/>
          <w:sz w:val="24"/>
          <w:szCs w:val="24"/>
          <w:lang w:eastAsia="ru-RU"/>
        </w:rPr>
        <w:t>выделено 32 класса риска: от деятельности с наименьшим риском до деятельности с максимальным риском.</w:t>
      </w:r>
      <w:r w:rsidR="007666A0">
        <w:rPr>
          <w:rFonts w:ascii="Times New Roman" w:hAnsi="Times New Roman"/>
          <w:color w:val="000000"/>
          <w:sz w:val="24"/>
          <w:szCs w:val="24"/>
          <w:lang w:eastAsia="ru-RU"/>
        </w:rPr>
        <w:t xml:space="preserve"> Например:</w:t>
      </w:r>
    </w:p>
    <w:p w:rsidR="007666A0" w:rsidRDefault="007666A0" w:rsidP="007666A0">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автомобильного грузового транспорта - Код по ОКВЕД 60.24;</w:t>
      </w:r>
    </w:p>
    <w:p w:rsidR="007666A0" w:rsidRDefault="007666A0" w:rsidP="007666A0">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автомобильного грузового специализированного транспорта - Код по ОКВЕД 60.24.1;</w:t>
      </w:r>
    </w:p>
    <w:p w:rsidR="007666A0" w:rsidRDefault="007666A0" w:rsidP="007666A0">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автомобильного грузового неспециализированного транспорта - Код по ОКВЕД 60.24.2;</w:t>
      </w:r>
    </w:p>
    <w:p w:rsidR="00DD5FB4" w:rsidRPr="00804370" w:rsidRDefault="007666A0" w:rsidP="00DD5FB4">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F1BA5">
        <w:rPr>
          <w:rFonts w:ascii="Times New Roman" w:hAnsi="Times New Roman"/>
          <w:color w:val="000000"/>
          <w:sz w:val="24"/>
          <w:szCs w:val="24"/>
          <w:lang w:eastAsia="ru-RU"/>
        </w:rPr>
        <w:t>аренда грузового автомобильного транспорта - Код по ОКВЕД 60.24.3, то есть автомобильные грузо</w:t>
      </w:r>
      <w:r w:rsidR="00186FB8">
        <w:rPr>
          <w:rFonts w:ascii="Times New Roman" w:hAnsi="Times New Roman"/>
          <w:color w:val="000000"/>
          <w:sz w:val="24"/>
          <w:szCs w:val="24"/>
          <w:lang w:eastAsia="ru-RU"/>
        </w:rPr>
        <w:t xml:space="preserve">вые </w:t>
      </w:r>
      <w:r w:rsidR="00FF1BA5">
        <w:rPr>
          <w:rFonts w:ascii="Times New Roman" w:hAnsi="Times New Roman"/>
          <w:color w:val="000000"/>
          <w:sz w:val="24"/>
          <w:szCs w:val="24"/>
          <w:lang w:eastAsia="ru-RU"/>
        </w:rPr>
        <w:t xml:space="preserve">перевозки </w:t>
      </w:r>
      <w:r w:rsidR="00804370">
        <w:rPr>
          <w:rFonts w:ascii="Times New Roman" w:hAnsi="Times New Roman"/>
          <w:color w:val="000000"/>
          <w:sz w:val="24"/>
          <w:szCs w:val="24"/>
          <w:lang w:eastAsia="ru-RU"/>
        </w:rPr>
        <w:t>отнесены к VI классу профессионального риска, которому соответствует страховой тариф в размере 0,7 % от фонда оплаты труда предприятия.</w:t>
      </w:r>
    </w:p>
    <w:p w:rsidR="005A6B78" w:rsidRDefault="005A6B78" w:rsidP="007666A0">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Ан</w:t>
      </w:r>
      <w:r w:rsidR="00DD5FB4">
        <w:rPr>
          <w:rFonts w:ascii="Times New Roman" w:hAnsi="Times New Roman"/>
          <w:color w:val="000000"/>
          <w:sz w:val="24"/>
          <w:szCs w:val="24"/>
          <w:lang w:eastAsia="ru-RU"/>
        </w:rPr>
        <w:t>алогично</w:t>
      </w:r>
      <w:r>
        <w:rPr>
          <w:rFonts w:ascii="Times New Roman" w:hAnsi="Times New Roman"/>
          <w:color w:val="000000"/>
          <w:sz w:val="24"/>
          <w:szCs w:val="24"/>
          <w:lang w:eastAsia="ru-RU"/>
        </w:rPr>
        <w:t>:</w:t>
      </w:r>
    </w:p>
    <w:p w:rsidR="005A6B78" w:rsidRDefault="005A6B78" w:rsidP="005A6B78">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прочего сухопутного пассажирского транспорта подчиняющегося расписанию - Код по ОКВЕД 60.21;</w:t>
      </w:r>
    </w:p>
    <w:p w:rsidR="005A6B78" w:rsidRDefault="005A6B78" w:rsidP="005A6B78">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автомобильного (автобусного) пассажирского транспорта, подчиняющегося расписанию - Код по ОКВЕД 60.21.1;</w:t>
      </w:r>
    </w:p>
    <w:p w:rsidR="005A6B78" w:rsidRDefault="005A6B78" w:rsidP="005A6B78">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Внутригородские автомобильные (автобусные) пассажирские перевозки, подчиняющиеся расписанию - Код по ОКВЕД 60.21.11;</w:t>
      </w:r>
    </w:p>
    <w:p w:rsidR="00DD5FB4" w:rsidRDefault="005A6B78" w:rsidP="00DD5FB4">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Пригородные автомобильные </w:t>
      </w:r>
      <w:r w:rsidR="00DD5FB4">
        <w:rPr>
          <w:rFonts w:ascii="Times New Roman" w:hAnsi="Times New Roman"/>
          <w:color w:val="000000"/>
          <w:sz w:val="24"/>
          <w:szCs w:val="24"/>
          <w:lang w:eastAsia="ru-RU"/>
        </w:rPr>
        <w:t>(автобусные) пассажирские перевозки, подчиняющиеся расписанию - Код по ОКВЕД 60.21.12;</w:t>
      </w:r>
    </w:p>
    <w:p w:rsidR="00DD5FB4" w:rsidRDefault="00DD5FB4" w:rsidP="00DD5FB4">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Междугородные автомобильные (автобусные) пассажирские перевозки, подчиняющиеся расписанию - Код по ОКВЕД 60.21.13;</w:t>
      </w:r>
    </w:p>
    <w:p w:rsidR="00D33527" w:rsidRDefault="00DD5FB4" w:rsidP="004353A1">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Международные автомобильные (автобусные) пассажирские перевозки, подчиняющиеся расписанию - Код по ОКВЕД 60.21.14, то есть пассажирские автомобильные перевозки </w:t>
      </w:r>
      <w:r w:rsidR="00D33527">
        <w:rPr>
          <w:rFonts w:ascii="Times New Roman" w:hAnsi="Times New Roman"/>
          <w:color w:val="000000"/>
          <w:sz w:val="24"/>
          <w:szCs w:val="24"/>
          <w:lang w:eastAsia="ru-RU"/>
        </w:rPr>
        <w:t>отнесены к VII классу профессионального риска, которому соответствует страховой тариф в размере 0,8 % от фонда оплаты труда предприятия.</w:t>
      </w:r>
    </w:p>
    <w:p w:rsidR="00C416DC" w:rsidRDefault="00EA3D63" w:rsidP="00C416DC">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Деятельность такси - </w:t>
      </w:r>
      <w:r w:rsidR="00C416DC">
        <w:rPr>
          <w:rFonts w:ascii="Times New Roman" w:hAnsi="Times New Roman"/>
          <w:color w:val="000000"/>
          <w:sz w:val="24"/>
          <w:szCs w:val="24"/>
          <w:lang w:eastAsia="ru-RU"/>
        </w:rPr>
        <w:t>Код по ОКВЕД 60.22</w:t>
      </w:r>
      <w:r>
        <w:rPr>
          <w:rFonts w:ascii="Times New Roman" w:hAnsi="Times New Roman"/>
          <w:color w:val="000000"/>
          <w:sz w:val="24"/>
          <w:szCs w:val="24"/>
          <w:lang w:eastAsia="ru-RU"/>
        </w:rPr>
        <w:t xml:space="preserve"> -</w:t>
      </w:r>
      <w:r w:rsidR="00C416DC">
        <w:rPr>
          <w:rFonts w:ascii="Times New Roman" w:hAnsi="Times New Roman"/>
          <w:color w:val="000000"/>
          <w:sz w:val="24"/>
          <w:szCs w:val="24"/>
          <w:lang w:eastAsia="ru-RU"/>
        </w:rPr>
        <w:t xml:space="preserve"> отнесена к VIII классу профессионального риска, которому соответству</w:t>
      </w:r>
      <w:r w:rsidR="009614DD">
        <w:rPr>
          <w:rFonts w:ascii="Times New Roman" w:hAnsi="Times New Roman"/>
          <w:color w:val="000000"/>
          <w:sz w:val="24"/>
          <w:szCs w:val="24"/>
          <w:lang w:eastAsia="ru-RU"/>
        </w:rPr>
        <w:t xml:space="preserve">ет страховой тариф в размере 0,9 </w:t>
      </w:r>
      <w:r w:rsidR="00C416DC">
        <w:rPr>
          <w:rFonts w:ascii="Times New Roman" w:hAnsi="Times New Roman"/>
          <w:color w:val="000000"/>
          <w:sz w:val="24"/>
          <w:szCs w:val="24"/>
          <w:lang w:eastAsia="ru-RU"/>
        </w:rPr>
        <w:t>% от фонда оплаты труда предприятия.</w:t>
      </w:r>
    </w:p>
    <w:p w:rsidR="00EA3D63" w:rsidRDefault="00AF766D" w:rsidP="00C416DC">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Деятельность городского пассажирского транспорта, включающего:</w:t>
      </w:r>
    </w:p>
    <w:p w:rsidR="00AF766D" w:rsidRDefault="00AF766D" w:rsidP="00C416DC">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городского электрического транспорта - Код по ОКВЕД 60.21.2;</w:t>
      </w:r>
    </w:p>
    <w:p w:rsidR="00AF766D" w:rsidRDefault="00AF766D" w:rsidP="00AF766D">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трамвайного транспорта - Код по ОКВЕД 60.21.21;</w:t>
      </w:r>
    </w:p>
    <w:p w:rsidR="00FE678A" w:rsidRDefault="00AF766D" w:rsidP="00FE678A">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Деятельность троллейбусного тра</w:t>
      </w:r>
      <w:r w:rsidR="000B3B5F">
        <w:rPr>
          <w:rFonts w:ascii="Times New Roman" w:hAnsi="Times New Roman"/>
          <w:color w:val="000000"/>
          <w:sz w:val="24"/>
          <w:szCs w:val="24"/>
          <w:lang w:eastAsia="ru-RU"/>
        </w:rPr>
        <w:t xml:space="preserve">нспорта - Код по ОКВЕД 60.21.21 - </w:t>
      </w:r>
      <w:r w:rsidR="00FE678A">
        <w:rPr>
          <w:rFonts w:ascii="Times New Roman" w:hAnsi="Times New Roman"/>
          <w:color w:val="000000"/>
          <w:sz w:val="24"/>
          <w:szCs w:val="24"/>
          <w:lang w:eastAsia="ru-RU"/>
        </w:rPr>
        <w:t xml:space="preserve"> отнесена к IV классу профессионального риска, которому соответствует страховой тариф в размере 0,5 % от фонда оплаты труда предприятия.</w:t>
      </w:r>
    </w:p>
    <w:p w:rsidR="00DE47A7" w:rsidRDefault="008C1D82" w:rsidP="00812239">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При этом необходимо отметить, что в соответствии с действующим законодательством для  предприятий, организаций, осуществляющих</w:t>
      </w:r>
      <w:r w:rsidRPr="00E977DD">
        <w:rPr>
          <w:rFonts w:ascii="Times New Roman" w:hAnsi="Times New Roman"/>
          <w:color w:val="000000"/>
          <w:sz w:val="24"/>
          <w:szCs w:val="24"/>
          <w:lang w:eastAsia="ru-RU"/>
        </w:rPr>
        <w:t xml:space="preserve"> несколько видов</w:t>
      </w:r>
      <w:r>
        <w:rPr>
          <w:rFonts w:ascii="Times New Roman" w:hAnsi="Times New Roman"/>
          <w:color w:val="000000"/>
          <w:sz w:val="24"/>
          <w:szCs w:val="24"/>
          <w:lang w:eastAsia="ru-RU"/>
        </w:rPr>
        <w:t xml:space="preserve"> экономической</w:t>
      </w:r>
      <w:r w:rsidRPr="00E977DD">
        <w:rPr>
          <w:rFonts w:ascii="Times New Roman" w:hAnsi="Times New Roman"/>
          <w:color w:val="000000"/>
          <w:sz w:val="24"/>
          <w:szCs w:val="24"/>
          <w:lang w:eastAsia="ru-RU"/>
        </w:rPr>
        <w:t xml:space="preserve"> деятельности, которые</w:t>
      </w:r>
      <w:r>
        <w:rPr>
          <w:rFonts w:ascii="Times New Roman" w:hAnsi="Times New Roman"/>
          <w:color w:val="000000"/>
          <w:sz w:val="24"/>
          <w:szCs w:val="24"/>
          <w:lang w:eastAsia="ru-RU"/>
        </w:rPr>
        <w:t xml:space="preserve"> могут попадать в разные классы, </w:t>
      </w:r>
      <w:r w:rsidR="00363266">
        <w:rPr>
          <w:rFonts w:ascii="Times New Roman" w:hAnsi="Times New Roman"/>
          <w:color w:val="000000"/>
          <w:sz w:val="24"/>
          <w:szCs w:val="24"/>
          <w:lang w:eastAsia="ru-RU"/>
        </w:rPr>
        <w:t>установлен принцип приоритета основного вида экономической деятельности.</w:t>
      </w:r>
      <w:r w:rsidRPr="00E977DD">
        <w:rPr>
          <w:rFonts w:ascii="Times New Roman" w:hAnsi="Times New Roman"/>
          <w:color w:val="000000"/>
          <w:sz w:val="24"/>
          <w:szCs w:val="24"/>
          <w:lang w:eastAsia="ru-RU"/>
        </w:rPr>
        <w:t xml:space="preserve"> В этом случае классом профессионального риска для </w:t>
      </w:r>
      <w:r>
        <w:rPr>
          <w:rFonts w:ascii="Times New Roman" w:hAnsi="Times New Roman"/>
          <w:color w:val="000000"/>
          <w:sz w:val="24"/>
          <w:szCs w:val="24"/>
          <w:lang w:eastAsia="ru-RU"/>
        </w:rPr>
        <w:t xml:space="preserve">предприятия, </w:t>
      </w:r>
      <w:r w:rsidRPr="00E977DD">
        <w:rPr>
          <w:rFonts w:ascii="Times New Roman" w:hAnsi="Times New Roman"/>
          <w:color w:val="000000"/>
          <w:sz w:val="24"/>
          <w:szCs w:val="24"/>
          <w:lang w:eastAsia="ru-RU"/>
        </w:rPr>
        <w:t>организации будет признан тот</w:t>
      </w:r>
      <w:r>
        <w:rPr>
          <w:rFonts w:ascii="Times New Roman" w:hAnsi="Times New Roman"/>
          <w:color w:val="000000"/>
          <w:sz w:val="24"/>
          <w:szCs w:val="24"/>
          <w:lang w:eastAsia="ru-RU"/>
        </w:rPr>
        <w:t xml:space="preserve"> класс</w:t>
      </w:r>
      <w:r w:rsidRPr="00E977DD">
        <w:rPr>
          <w:rFonts w:ascii="Times New Roman" w:hAnsi="Times New Roman"/>
          <w:color w:val="000000"/>
          <w:sz w:val="24"/>
          <w:szCs w:val="24"/>
          <w:lang w:eastAsia="ru-RU"/>
        </w:rPr>
        <w:t xml:space="preserve">, которому соответствует основной вид деятельности, осуществляемый </w:t>
      </w:r>
      <w:r>
        <w:rPr>
          <w:rFonts w:ascii="Times New Roman" w:hAnsi="Times New Roman"/>
          <w:color w:val="000000"/>
          <w:sz w:val="24"/>
          <w:szCs w:val="24"/>
          <w:lang w:eastAsia="ru-RU"/>
        </w:rPr>
        <w:t xml:space="preserve">предприятием, </w:t>
      </w:r>
      <w:r w:rsidRPr="00E977DD">
        <w:rPr>
          <w:rFonts w:ascii="Times New Roman" w:hAnsi="Times New Roman"/>
          <w:color w:val="000000"/>
          <w:sz w:val="24"/>
          <w:szCs w:val="24"/>
          <w:lang w:eastAsia="ru-RU"/>
        </w:rPr>
        <w:t>организацией.</w:t>
      </w:r>
    </w:p>
    <w:p w:rsidR="0099036D" w:rsidRDefault="00946CC4" w:rsidP="00812239">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частности, деятельность организаций, предполагающих наличие работников </w:t>
      </w:r>
      <w:r w:rsidR="000B3B5F">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профессиональных водителей:</w:t>
      </w:r>
    </w:p>
    <w:p w:rsidR="00946CC4" w:rsidRDefault="00946CC4" w:rsidP="00812239">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учреждений скорой медицинской помощи - Код по ОКВЕД 85.14.4;</w:t>
      </w:r>
    </w:p>
    <w:p w:rsidR="00946CC4" w:rsidRDefault="00946CC4" w:rsidP="00812239">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органов внутренних дел - Код по ОКВЕД 75.24.1;</w:t>
      </w:r>
    </w:p>
    <w:p w:rsidR="00946CC4" w:rsidRDefault="00946CC4" w:rsidP="00946CC4">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федеральных специализированных служб охраны и безопасности - Код по ОКВЕД 75.24.2;</w:t>
      </w:r>
    </w:p>
    <w:p w:rsidR="00946CC4" w:rsidRDefault="00946CC4" w:rsidP="00946CC4">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по обеспечению безопасности в чрезвычайных ситуациях - Код по ОКВЕД 75.25;</w:t>
      </w:r>
    </w:p>
    <w:p w:rsidR="00946CC4" w:rsidRDefault="00946CC4" w:rsidP="00946CC4">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Деятельность государственной противопожарной службы - Код по ОКВЕД 75.25.1;</w:t>
      </w:r>
    </w:p>
    <w:p w:rsidR="006A45D6" w:rsidRDefault="00946CC4" w:rsidP="006A45D6">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Прочая деятельность по обеспечению безопа</w:t>
      </w:r>
      <w:r w:rsidR="006A45D6">
        <w:rPr>
          <w:rFonts w:ascii="Times New Roman" w:hAnsi="Times New Roman"/>
          <w:color w:val="000000"/>
          <w:sz w:val="24"/>
          <w:szCs w:val="24"/>
          <w:lang w:eastAsia="ru-RU"/>
        </w:rPr>
        <w:t>сности в чрезвычайных ситуациях - Код по ОКВЕД 75.25</w:t>
      </w:r>
      <w:r w:rsidR="00770761">
        <w:rPr>
          <w:rFonts w:ascii="Times New Roman" w:hAnsi="Times New Roman"/>
          <w:color w:val="000000"/>
          <w:sz w:val="24"/>
          <w:szCs w:val="24"/>
          <w:lang w:eastAsia="ru-RU"/>
        </w:rPr>
        <w:t xml:space="preserve">.2 – отнесены к I классу профессионального риска, предполагающему размер страхового тарифа 0,2 % </w:t>
      </w:r>
      <w:proofErr w:type="gramStart"/>
      <w:r w:rsidR="00770761">
        <w:rPr>
          <w:rFonts w:ascii="Times New Roman" w:hAnsi="Times New Roman"/>
          <w:color w:val="000000"/>
          <w:sz w:val="24"/>
          <w:szCs w:val="24"/>
          <w:lang w:eastAsia="ru-RU"/>
        </w:rPr>
        <w:t>от</w:t>
      </w:r>
      <w:proofErr w:type="gramEnd"/>
      <w:r w:rsidR="00770761">
        <w:rPr>
          <w:rFonts w:ascii="Times New Roman" w:hAnsi="Times New Roman"/>
          <w:color w:val="000000"/>
          <w:sz w:val="24"/>
          <w:szCs w:val="24"/>
          <w:lang w:eastAsia="ru-RU"/>
        </w:rPr>
        <w:t xml:space="preserve"> ФОТ.</w:t>
      </w:r>
    </w:p>
    <w:p w:rsidR="00250324" w:rsidRDefault="00F87EA5" w:rsidP="006A45D6">
      <w:pPr>
        <w:shd w:val="clear" w:color="auto" w:fill="FFFFFF"/>
        <w:spacing w:before="100" w:beforeAutospacing="1" w:after="100" w:afterAutospacing="1"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Таким образом, действующей системой тарификации установлен порядок в </w:t>
      </w:r>
      <w:proofErr w:type="gramStart"/>
      <w:r>
        <w:rPr>
          <w:rFonts w:ascii="Times New Roman" w:hAnsi="Times New Roman"/>
          <w:color w:val="000000"/>
          <w:sz w:val="24"/>
          <w:szCs w:val="24"/>
          <w:lang w:eastAsia="ru-RU"/>
        </w:rPr>
        <w:t>соответствии</w:t>
      </w:r>
      <w:proofErr w:type="gramEnd"/>
      <w:r>
        <w:rPr>
          <w:rFonts w:ascii="Times New Roman" w:hAnsi="Times New Roman"/>
          <w:color w:val="000000"/>
          <w:sz w:val="24"/>
          <w:szCs w:val="24"/>
          <w:lang w:eastAsia="ru-RU"/>
        </w:rPr>
        <w:t xml:space="preserve"> с которым при прочих равных условиях «на одной и той же дороге» уровень профессионального риска водителя полицейского, водителя таксиста и персонального водителя директора завода будет совершенно разным.</w:t>
      </w:r>
    </w:p>
    <w:p w:rsidR="00946CC4" w:rsidRPr="00E440D3" w:rsidRDefault="00250324" w:rsidP="00E440D3">
      <w:pPr>
        <w:spacing w:line="240" w:lineRule="auto"/>
        <w:ind w:firstLine="709"/>
        <w:jc w:val="both"/>
        <w:rPr>
          <w:rFonts w:ascii="Times New Roman" w:hAnsi="Times New Roman"/>
          <w:sz w:val="24"/>
          <w:szCs w:val="24"/>
        </w:rPr>
      </w:pPr>
      <w:r w:rsidRPr="008D5F90">
        <w:rPr>
          <w:rFonts w:ascii="Times New Roman" w:hAnsi="Times New Roman"/>
          <w:sz w:val="24"/>
          <w:szCs w:val="24"/>
        </w:rPr>
        <w:t xml:space="preserve">Данное утверждение </w:t>
      </w:r>
      <w:r w:rsidR="009615ED">
        <w:rPr>
          <w:rFonts w:ascii="Times New Roman" w:hAnsi="Times New Roman"/>
          <w:sz w:val="24"/>
          <w:szCs w:val="24"/>
        </w:rPr>
        <w:t xml:space="preserve">с позиции эффективности обязательного социального страхования профессиональных рисков </w:t>
      </w:r>
      <w:r w:rsidRPr="008D5F90">
        <w:rPr>
          <w:rFonts w:ascii="Times New Roman" w:hAnsi="Times New Roman"/>
          <w:sz w:val="24"/>
          <w:szCs w:val="24"/>
        </w:rPr>
        <w:t>позволяет сделать вывод о</w:t>
      </w:r>
      <w:r>
        <w:rPr>
          <w:rFonts w:ascii="Times New Roman" w:hAnsi="Times New Roman"/>
          <w:sz w:val="24"/>
          <w:szCs w:val="24"/>
        </w:rPr>
        <w:t xml:space="preserve">б </w:t>
      </w:r>
      <w:r w:rsidRPr="008D5F90">
        <w:rPr>
          <w:rFonts w:ascii="Times New Roman" w:hAnsi="Times New Roman"/>
          <w:sz w:val="24"/>
          <w:szCs w:val="24"/>
        </w:rPr>
        <w:t>отраслевом распределении финансовых потоков обязательного социального страхования от несчастных случаев на производстве и профессиональных забо</w:t>
      </w:r>
      <w:r>
        <w:rPr>
          <w:rFonts w:ascii="Times New Roman" w:hAnsi="Times New Roman"/>
          <w:sz w:val="24"/>
          <w:szCs w:val="24"/>
        </w:rPr>
        <w:t>леваний на категории «отрасли-доноры» и «отрасли</w:t>
      </w:r>
      <w:r w:rsidRPr="008D5F90">
        <w:rPr>
          <w:rFonts w:ascii="Times New Roman" w:hAnsi="Times New Roman"/>
          <w:sz w:val="24"/>
          <w:szCs w:val="24"/>
        </w:rPr>
        <w:t>-акцепторы».</w:t>
      </w:r>
    </w:p>
    <w:p w:rsidR="00215067" w:rsidRDefault="00215067" w:rsidP="003275B9">
      <w:pPr>
        <w:ind w:firstLine="709"/>
        <w:jc w:val="both"/>
        <w:rPr>
          <w:rFonts w:ascii="Times New Roman" w:hAnsi="Times New Roman"/>
          <w:sz w:val="24"/>
          <w:szCs w:val="24"/>
        </w:rPr>
      </w:pPr>
      <w:r>
        <w:rPr>
          <w:rFonts w:ascii="Times New Roman" w:hAnsi="Times New Roman"/>
          <w:sz w:val="24"/>
          <w:szCs w:val="24"/>
        </w:rPr>
        <w:t xml:space="preserve">В соответствии с установленным порядком страхователи уплачивают страховые взносы исходя из страхового тарифа с учетом скидки или надбавки, </w:t>
      </w:r>
      <w:proofErr w:type="gramStart"/>
      <w:r>
        <w:rPr>
          <w:rFonts w:ascii="Times New Roman" w:hAnsi="Times New Roman"/>
          <w:sz w:val="24"/>
          <w:szCs w:val="24"/>
        </w:rPr>
        <w:t>устанавливаемых</w:t>
      </w:r>
      <w:proofErr w:type="gramEnd"/>
      <w:r>
        <w:rPr>
          <w:rFonts w:ascii="Times New Roman" w:hAnsi="Times New Roman"/>
          <w:sz w:val="24"/>
          <w:szCs w:val="24"/>
        </w:rPr>
        <w:t xml:space="preserve"> страховщиком.</w:t>
      </w:r>
      <w:r w:rsidR="003275B9">
        <w:rPr>
          <w:rFonts w:ascii="Times New Roman" w:hAnsi="Times New Roman"/>
          <w:sz w:val="24"/>
          <w:szCs w:val="24"/>
        </w:rPr>
        <w:t xml:space="preserve"> Размер</w:t>
      </w:r>
      <w:r>
        <w:rPr>
          <w:rFonts w:ascii="Times New Roman" w:hAnsi="Times New Roman"/>
          <w:sz w:val="24"/>
          <w:szCs w:val="24"/>
        </w:rPr>
        <w:t xml:space="preserve"> скидки или надбавки устанавливается страхователю с учетом состояния охраны труда, расходов по обеспечению на страхование и не может превышать сорок</w:t>
      </w:r>
      <w:r w:rsidR="00561A2D">
        <w:rPr>
          <w:rFonts w:ascii="Times New Roman" w:hAnsi="Times New Roman"/>
          <w:sz w:val="24"/>
          <w:szCs w:val="24"/>
        </w:rPr>
        <w:t>а</w:t>
      </w:r>
      <w:r>
        <w:rPr>
          <w:rFonts w:ascii="Times New Roman" w:hAnsi="Times New Roman"/>
          <w:sz w:val="24"/>
          <w:szCs w:val="24"/>
        </w:rPr>
        <w:t xml:space="preserve"> процентов </w:t>
      </w:r>
      <w:r w:rsidR="00561A2D">
        <w:rPr>
          <w:rFonts w:ascii="Times New Roman" w:hAnsi="Times New Roman"/>
          <w:sz w:val="24"/>
          <w:szCs w:val="24"/>
        </w:rPr>
        <w:t xml:space="preserve">величины </w:t>
      </w:r>
      <w:r>
        <w:rPr>
          <w:rFonts w:ascii="Times New Roman" w:hAnsi="Times New Roman"/>
          <w:sz w:val="24"/>
          <w:szCs w:val="24"/>
        </w:rPr>
        <w:t>страхового тарифа, установленного для соответствующего класса профессионального риска.</w:t>
      </w:r>
    </w:p>
    <w:p w:rsidR="00215067" w:rsidRDefault="00215067" w:rsidP="00820E7A">
      <w:pPr>
        <w:ind w:firstLine="709"/>
        <w:jc w:val="both"/>
        <w:rPr>
          <w:rFonts w:ascii="Times New Roman" w:hAnsi="Times New Roman"/>
          <w:sz w:val="24"/>
          <w:szCs w:val="24"/>
        </w:rPr>
      </w:pPr>
      <w:r>
        <w:rPr>
          <w:rFonts w:ascii="Times New Roman" w:hAnsi="Times New Roman"/>
          <w:sz w:val="24"/>
          <w:szCs w:val="24"/>
        </w:rPr>
        <w:t>Указанные скидки или надбавки устанавливаются страховщиком в пределах</w:t>
      </w:r>
      <w:r w:rsidR="0069691D">
        <w:rPr>
          <w:rFonts w:ascii="Times New Roman" w:hAnsi="Times New Roman"/>
          <w:sz w:val="24"/>
          <w:szCs w:val="24"/>
        </w:rPr>
        <w:t xml:space="preserve"> страховых взносов, установленных соответствующим разделом доходной части бюджета </w:t>
      </w:r>
      <w:r w:rsidR="0069691D">
        <w:rPr>
          <w:rFonts w:ascii="Times New Roman" w:hAnsi="Times New Roman"/>
          <w:sz w:val="24"/>
          <w:szCs w:val="24"/>
        </w:rPr>
        <w:lastRenderedPageBreak/>
        <w:t>Фонда социального страхования Российской Федерации, утверждаемого федеральным законом.</w:t>
      </w:r>
    </w:p>
    <w:p w:rsidR="0069691D" w:rsidRDefault="0049667C" w:rsidP="00820E7A">
      <w:pPr>
        <w:ind w:firstLine="709"/>
        <w:jc w:val="both"/>
        <w:rPr>
          <w:rFonts w:ascii="Times New Roman" w:hAnsi="Times New Roman"/>
          <w:sz w:val="24"/>
          <w:szCs w:val="24"/>
        </w:rPr>
      </w:pPr>
      <w:r>
        <w:rPr>
          <w:rFonts w:ascii="Times New Roman" w:hAnsi="Times New Roman"/>
          <w:sz w:val="24"/>
          <w:szCs w:val="24"/>
        </w:rPr>
        <w:t xml:space="preserve">Страховые взносы, за исключением надбавок к страховым тарифам и штрафов, уплачиваются вне зависимости от других взносов на обязательное социальное страхование и включаются в себестоимость произведенной продукции (выполненных работ, оказанных услуг) либо включаются в смету на содержание расходов страхователя. </w:t>
      </w:r>
    </w:p>
    <w:p w:rsidR="0049667C" w:rsidRPr="00215067" w:rsidRDefault="0049667C" w:rsidP="00820E7A">
      <w:pPr>
        <w:ind w:firstLine="709"/>
        <w:jc w:val="both"/>
        <w:rPr>
          <w:rFonts w:ascii="Times New Roman" w:hAnsi="Times New Roman"/>
          <w:sz w:val="24"/>
          <w:szCs w:val="24"/>
        </w:rPr>
      </w:pPr>
      <w:r>
        <w:rPr>
          <w:rFonts w:ascii="Times New Roman" w:hAnsi="Times New Roman"/>
          <w:sz w:val="24"/>
          <w:szCs w:val="24"/>
        </w:rPr>
        <w:t>Надбавки к страховым тарифам и штрафы, предусмотренные дейст</w:t>
      </w:r>
      <w:r w:rsidR="00AA69D0">
        <w:rPr>
          <w:rFonts w:ascii="Times New Roman" w:hAnsi="Times New Roman"/>
          <w:sz w:val="24"/>
          <w:szCs w:val="24"/>
        </w:rPr>
        <w:t>вующим законодательств</w:t>
      </w:r>
      <w:r>
        <w:rPr>
          <w:rFonts w:ascii="Times New Roman" w:hAnsi="Times New Roman"/>
          <w:sz w:val="24"/>
          <w:szCs w:val="24"/>
        </w:rPr>
        <w:t>ом, уплачиваются страхователем из суммы прибыли, находящейся в его распоряжении, либо из сметы на содержание страхователя, а при отсутствии прибыли относятся на себестоимость произведенной продукции (выполненных работ, оказанных услуг).</w:t>
      </w:r>
    </w:p>
    <w:p w:rsidR="00CD2119" w:rsidRDefault="00C52D15" w:rsidP="00C52D15">
      <w:pPr>
        <w:ind w:firstLine="709"/>
        <w:jc w:val="both"/>
        <w:rPr>
          <w:rFonts w:ascii="Times New Roman" w:hAnsi="Times New Roman"/>
          <w:sz w:val="24"/>
          <w:szCs w:val="24"/>
        </w:rPr>
      </w:pPr>
      <w:r w:rsidRPr="00C52D15">
        <w:rPr>
          <w:rFonts w:ascii="Times New Roman" w:hAnsi="Times New Roman"/>
          <w:sz w:val="24"/>
          <w:szCs w:val="24"/>
        </w:rPr>
        <w:t xml:space="preserve">Существующий подход, законодательно регламентированный действующей Методикой, сохраняет на протяжении ряда лет определенные тенденции его практического применения, что свидетельствует о низкой эффективности действующего механизма установления скидок и надбавок, не способствующего повышению степени дифференцирования страховых тарифов. </w:t>
      </w:r>
    </w:p>
    <w:p w:rsidR="00C52D15" w:rsidRPr="00C52D15" w:rsidRDefault="00C52D15" w:rsidP="00C52D15">
      <w:pPr>
        <w:ind w:firstLine="709"/>
        <w:jc w:val="both"/>
        <w:rPr>
          <w:rFonts w:ascii="Times New Roman" w:hAnsi="Times New Roman"/>
          <w:sz w:val="24"/>
          <w:szCs w:val="24"/>
        </w:rPr>
      </w:pPr>
      <w:r w:rsidRPr="00C52D15">
        <w:rPr>
          <w:rFonts w:ascii="Times New Roman" w:hAnsi="Times New Roman"/>
          <w:sz w:val="24"/>
          <w:szCs w:val="24"/>
        </w:rPr>
        <w:t>Получению скидки препятствует действующий сложный механизм ее оформления, предполагающий сложную процедуру получения разрешения. Как отмечено специалистами ФСС РФ, практика применения нормативно-правовых актов, регулирующих установление скидок или надбавок к страховому тарифу, выявила их неэффективность.</w:t>
      </w:r>
    </w:p>
    <w:p w:rsidR="00C52D15" w:rsidRPr="00C52D15" w:rsidRDefault="00C52D15" w:rsidP="006433D1">
      <w:pPr>
        <w:spacing w:line="240" w:lineRule="auto"/>
        <w:ind w:firstLine="709"/>
        <w:jc w:val="both"/>
        <w:rPr>
          <w:rFonts w:ascii="Times New Roman" w:hAnsi="Times New Roman"/>
          <w:sz w:val="24"/>
          <w:szCs w:val="24"/>
        </w:rPr>
      </w:pPr>
      <w:r w:rsidRPr="00C52D15">
        <w:rPr>
          <w:rFonts w:ascii="Times New Roman" w:hAnsi="Times New Roman"/>
          <w:sz w:val="24"/>
          <w:szCs w:val="24"/>
        </w:rPr>
        <w:t xml:space="preserve">Для целей страхования профессиональных рисков важнейшей задачей является соизмерение затрат на страховые выплаты с затратами, необходимыми для создания оптимальных условий труда на предприятиях. Превентивная функция, являясь одной из основополагающих задач социальной направленности страхования данного вида, оказывает непосредственное влияние на методы исчисления страховых тарифов, степень их дифференцирования и затрагивает </w:t>
      </w:r>
      <w:proofErr w:type="gramStart"/>
      <w:r w:rsidRPr="00C52D15">
        <w:rPr>
          <w:rFonts w:ascii="Times New Roman" w:hAnsi="Times New Roman"/>
          <w:sz w:val="24"/>
          <w:szCs w:val="24"/>
        </w:rPr>
        <w:t>экономический механизм</w:t>
      </w:r>
      <w:proofErr w:type="gramEnd"/>
      <w:r w:rsidRPr="00C52D15">
        <w:rPr>
          <w:rFonts w:ascii="Times New Roman" w:hAnsi="Times New Roman"/>
          <w:sz w:val="24"/>
          <w:szCs w:val="24"/>
        </w:rPr>
        <w:t xml:space="preserve"> функционирования хозяйствующего субъекта.</w:t>
      </w:r>
    </w:p>
    <w:p w:rsidR="00CD2119" w:rsidRDefault="00C52D15" w:rsidP="00F507B6">
      <w:pPr>
        <w:spacing w:line="240" w:lineRule="auto"/>
        <w:ind w:firstLine="709"/>
        <w:jc w:val="both"/>
        <w:rPr>
          <w:rFonts w:ascii="Times New Roman" w:hAnsi="Times New Roman"/>
          <w:sz w:val="24"/>
          <w:szCs w:val="24"/>
        </w:rPr>
      </w:pPr>
      <w:r w:rsidRPr="00C52D15">
        <w:rPr>
          <w:rFonts w:ascii="Times New Roman" w:hAnsi="Times New Roman"/>
          <w:sz w:val="24"/>
          <w:szCs w:val="24"/>
        </w:rPr>
        <w:t xml:space="preserve">Недостаточное внимание со стороны работодателя к состоянию охраны труда на предприятии, </w:t>
      </w:r>
      <w:proofErr w:type="spellStart"/>
      <w:r w:rsidRPr="00C52D15">
        <w:rPr>
          <w:rFonts w:ascii="Times New Roman" w:hAnsi="Times New Roman"/>
          <w:sz w:val="24"/>
          <w:szCs w:val="24"/>
        </w:rPr>
        <w:t>невыделение</w:t>
      </w:r>
      <w:proofErr w:type="spellEnd"/>
      <w:r w:rsidRPr="00C52D15">
        <w:rPr>
          <w:rFonts w:ascii="Times New Roman" w:hAnsi="Times New Roman"/>
          <w:sz w:val="24"/>
          <w:szCs w:val="24"/>
        </w:rPr>
        <w:t xml:space="preserve"> средств на финансирование превентивных мероприятий, как известно, приводит к повышению уровня травматизма и профессиональной заболеваемости. </w:t>
      </w:r>
    </w:p>
    <w:p w:rsidR="005F0FA3" w:rsidRDefault="00C52D15" w:rsidP="00F507B6">
      <w:pPr>
        <w:spacing w:line="240" w:lineRule="auto"/>
        <w:ind w:firstLine="709"/>
        <w:jc w:val="both"/>
        <w:rPr>
          <w:rFonts w:ascii="Times New Roman" w:hAnsi="Times New Roman"/>
          <w:sz w:val="24"/>
          <w:szCs w:val="24"/>
        </w:rPr>
      </w:pPr>
      <w:r w:rsidRPr="00C52D15">
        <w:rPr>
          <w:rFonts w:ascii="Times New Roman" w:hAnsi="Times New Roman"/>
          <w:sz w:val="24"/>
          <w:szCs w:val="24"/>
        </w:rPr>
        <w:t>Таким образом, желание работодателей получения быстрой высокой прибыли, не увеличивая себестоимость, путем экономии на охране труда, можно сказать недальновидная экономическая политика, которая в конечном итоге приведет к старению материально-технической базы предприятия и отрицательным финансовым результатам.</w:t>
      </w:r>
      <w:r>
        <w:rPr>
          <w:rFonts w:ascii="Times New Roman" w:hAnsi="Times New Roman"/>
          <w:sz w:val="24"/>
          <w:szCs w:val="24"/>
        </w:rPr>
        <w:t xml:space="preserve"> </w:t>
      </w:r>
    </w:p>
    <w:p w:rsidR="00EB46E0" w:rsidRPr="00EB46E0" w:rsidRDefault="00FE6EAE" w:rsidP="006433D1">
      <w:pPr>
        <w:spacing w:line="240" w:lineRule="auto"/>
        <w:ind w:firstLine="709"/>
        <w:jc w:val="both"/>
        <w:rPr>
          <w:rFonts w:ascii="Times New Roman" w:hAnsi="Times New Roman"/>
          <w:sz w:val="24"/>
          <w:szCs w:val="24"/>
        </w:rPr>
      </w:pPr>
      <w:proofErr w:type="gramStart"/>
      <w:r>
        <w:rPr>
          <w:rFonts w:ascii="Times New Roman" w:hAnsi="Times New Roman"/>
          <w:sz w:val="24"/>
          <w:szCs w:val="24"/>
        </w:rPr>
        <w:t>Соответственно, верно и обратное - д</w:t>
      </w:r>
      <w:r w:rsidR="00EB46E0" w:rsidRPr="00EB46E0">
        <w:rPr>
          <w:rFonts w:ascii="Times New Roman" w:hAnsi="Times New Roman"/>
          <w:sz w:val="24"/>
          <w:szCs w:val="24"/>
        </w:rPr>
        <w:t>еятельность работодателя, направленная на улучшение условий труда, позволяет ориентироваться на длительную персп</w:t>
      </w:r>
      <w:r w:rsidR="00F63409">
        <w:rPr>
          <w:rFonts w:ascii="Times New Roman" w:hAnsi="Times New Roman"/>
          <w:sz w:val="24"/>
          <w:szCs w:val="24"/>
        </w:rPr>
        <w:t>ективу процветания предприятия,  повышение</w:t>
      </w:r>
      <w:r w:rsidR="00EB46E0" w:rsidRPr="00EB46E0">
        <w:rPr>
          <w:rFonts w:ascii="Times New Roman" w:hAnsi="Times New Roman"/>
          <w:sz w:val="24"/>
          <w:szCs w:val="24"/>
        </w:rPr>
        <w:t xml:space="preserve"> экономической эффективности, а применительно к обязательному социальному страхованию от несчастных случаев на производстве и профзаболеваний позволяет изменить размер тарифа как путем перемещения в более низкие классы профессионального риска, так и путем получения скидки к страховому </w:t>
      </w:r>
      <w:r w:rsidR="00EB46E0" w:rsidRPr="00EB46E0">
        <w:rPr>
          <w:rFonts w:ascii="Times New Roman" w:hAnsi="Times New Roman"/>
          <w:sz w:val="24"/>
          <w:szCs w:val="24"/>
        </w:rPr>
        <w:lastRenderedPageBreak/>
        <w:t>тарифу.</w:t>
      </w:r>
      <w:proofErr w:type="gramEnd"/>
      <w:r w:rsidR="00F63409">
        <w:rPr>
          <w:rFonts w:ascii="Times New Roman" w:hAnsi="Times New Roman"/>
          <w:sz w:val="24"/>
          <w:szCs w:val="24"/>
        </w:rPr>
        <w:t xml:space="preserve"> Очевидно, что данный подход предполагает повышение экономической </w:t>
      </w:r>
      <w:proofErr w:type="gramStart"/>
      <w:r w:rsidR="00F63409">
        <w:rPr>
          <w:rFonts w:ascii="Times New Roman" w:hAnsi="Times New Roman"/>
          <w:sz w:val="24"/>
          <w:szCs w:val="24"/>
        </w:rPr>
        <w:t>эффективности</w:t>
      </w:r>
      <w:proofErr w:type="gramEnd"/>
      <w:r w:rsidR="00F63409">
        <w:rPr>
          <w:rFonts w:ascii="Times New Roman" w:hAnsi="Times New Roman"/>
          <w:sz w:val="24"/>
          <w:szCs w:val="24"/>
        </w:rPr>
        <w:t xml:space="preserve"> как с позиции хозяйствующего субъекта, так и с позиции государства.</w:t>
      </w:r>
    </w:p>
    <w:p w:rsidR="008D5F90" w:rsidRPr="008D5F90" w:rsidRDefault="008D5F90" w:rsidP="008D5F90">
      <w:pPr>
        <w:spacing w:line="240" w:lineRule="auto"/>
        <w:ind w:firstLine="709"/>
        <w:jc w:val="both"/>
        <w:rPr>
          <w:rFonts w:ascii="Times New Roman" w:hAnsi="Times New Roman"/>
          <w:sz w:val="24"/>
          <w:szCs w:val="24"/>
        </w:rPr>
      </w:pPr>
      <w:r w:rsidRPr="008D5F90">
        <w:rPr>
          <w:rFonts w:ascii="Times New Roman" w:hAnsi="Times New Roman"/>
          <w:sz w:val="24"/>
          <w:szCs w:val="24"/>
        </w:rPr>
        <w:t xml:space="preserve">При всем многообразии видов экономической деятельности и региональных особенностей в Российской Федерации в настоящее время действует система страховых тарифов с </w:t>
      </w:r>
      <w:r w:rsidR="002F2058">
        <w:rPr>
          <w:rFonts w:ascii="Times New Roman" w:hAnsi="Times New Roman"/>
          <w:sz w:val="24"/>
          <w:szCs w:val="24"/>
        </w:rPr>
        <w:t xml:space="preserve">очень </w:t>
      </w:r>
      <w:r w:rsidRPr="008D5F90">
        <w:rPr>
          <w:rFonts w:ascii="Times New Roman" w:hAnsi="Times New Roman"/>
          <w:sz w:val="24"/>
          <w:szCs w:val="24"/>
        </w:rPr>
        <w:t>низкой степенью   отраслевого дифференцирования.</w:t>
      </w:r>
    </w:p>
    <w:p w:rsidR="00CD2119" w:rsidRDefault="008D5F90" w:rsidP="008D5F90">
      <w:pPr>
        <w:spacing w:line="240" w:lineRule="auto"/>
        <w:ind w:firstLine="709"/>
        <w:jc w:val="both"/>
        <w:rPr>
          <w:rFonts w:ascii="Times New Roman" w:hAnsi="Times New Roman"/>
          <w:sz w:val="24"/>
          <w:szCs w:val="24"/>
        </w:rPr>
      </w:pPr>
      <w:r w:rsidRPr="008D5F90">
        <w:rPr>
          <w:rFonts w:ascii="Times New Roman" w:hAnsi="Times New Roman"/>
          <w:sz w:val="24"/>
          <w:szCs w:val="24"/>
        </w:rPr>
        <w:t xml:space="preserve">Практика применения действующих нормативно-правовых </w:t>
      </w:r>
      <w:proofErr w:type="gramStart"/>
      <w:r w:rsidRPr="008D5F90">
        <w:rPr>
          <w:rFonts w:ascii="Times New Roman" w:hAnsi="Times New Roman"/>
          <w:sz w:val="24"/>
          <w:szCs w:val="24"/>
        </w:rPr>
        <w:t xml:space="preserve">актов, регулирующих дифференцирование страховых тарифов на </w:t>
      </w:r>
      <w:proofErr w:type="spellStart"/>
      <w:r w:rsidRPr="008D5F90">
        <w:rPr>
          <w:rFonts w:ascii="Times New Roman" w:hAnsi="Times New Roman"/>
          <w:sz w:val="24"/>
          <w:szCs w:val="24"/>
        </w:rPr>
        <w:t>подотраслевом</w:t>
      </w:r>
      <w:proofErr w:type="spellEnd"/>
      <w:r w:rsidRPr="008D5F90">
        <w:rPr>
          <w:rFonts w:ascii="Times New Roman" w:hAnsi="Times New Roman"/>
          <w:sz w:val="24"/>
          <w:szCs w:val="24"/>
        </w:rPr>
        <w:t xml:space="preserve"> уровне выявила</w:t>
      </w:r>
      <w:proofErr w:type="gramEnd"/>
      <w:r w:rsidRPr="008D5F90">
        <w:rPr>
          <w:rFonts w:ascii="Times New Roman" w:hAnsi="Times New Roman"/>
          <w:sz w:val="24"/>
          <w:szCs w:val="24"/>
        </w:rPr>
        <w:t xml:space="preserve"> их низкую эффективность. Это свидетельствует об отсутствии эффективной системы стоимостной оценки уровней профессиональных рисков хозяйствующих субъектов, основанной на страховых принципах, как основы экономической объективности построения системы тарификации. </w:t>
      </w:r>
    </w:p>
    <w:p w:rsidR="008D5F90" w:rsidRPr="008D5F90" w:rsidRDefault="0099036D" w:rsidP="008D5F90">
      <w:pPr>
        <w:spacing w:line="240" w:lineRule="auto"/>
        <w:ind w:firstLine="709"/>
        <w:jc w:val="both"/>
        <w:rPr>
          <w:rFonts w:ascii="Times New Roman" w:hAnsi="Times New Roman"/>
          <w:sz w:val="24"/>
          <w:szCs w:val="24"/>
        </w:rPr>
      </w:pPr>
      <w:r>
        <w:rPr>
          <w:rFonts w:ascii="Times New Roman" w:hAnsi="Times New Roman"/>
          <w:sz w:val="24"/>
          <w:szCs w:val="24"/>
        </w:rPr>
        <w:t xml:space="preserve">Анализ статистических данных показывает существенное различие уровня профессиональных рисков на разных предприятиях одной отрасли. </w:t>
      </w:r>
      <w:r w:rsidR="008D5F90" w:rsidRPr="008D5F90">
        <w:rPr>
          <w:rFonts w:ascii="Times New Roman" w:hAnsi="Times New Roman"/>
          <w:sz w:val="24"/>
          <w:szCs w:val="24"/>
        </w:rPr>
        <w:t>Данное утверждение позволяет сделать вывод о внутриотраслевом распределении финансовых потоков обязательного социального страхования от несчастных случаев на производстве и профессиональных забо</w:t>
      </w:r>
      <w:r w:rsidR="008D5F90">
        <w:rPr>
          <w:rFonts w:ascii="Times New Roman" w:hAnsi="Times New Roman"/>
          <w:sz w:val="24"/>
          <w:szCs w:val="24"/>
        </w:rPr>
        <w:t>леваний на категории «предприятия-доноры» и «предприятия</w:t>
      </w:r>
      <w:r w:rsidR="008D5F90" w:rsidRPr="008D5F90">
        <w:rPr>
          <w:rFonts w:ascii="Times New Roman" w:hAnsi="Times New Roman"/>
          <w:sz w:val="24"/>
          <w:szCs w:val="24"/>
        </w:rPr>
        <w:t>-акцепторы».</w:t>
      </w:r>
    </w:p>
    <w:p w:rsidR="00866D49" w:rsidRDefault="008D5F90" w:rsidP="006433D1">
      <w:pPr>
        <w:spacing w:line="240" w:lineRule="auto"/>
        <w:ind w:firstLine="709"/>
        <w:jc w:val="both"/>
        <w:rPr>
          <w:rFonts w:ascii="Times New Roman" w:hAnsi="Times New Roman"/>
          <w:sz w:val="24"/>
          <w:szCs w:val="24"/>
        </w:rPr>
      </w:pPr>
      <w:r>
        <w:rPr>
          <w:rFonts w:ascii="Times New Roman" w:hAnsi="Times New Roman"/>
          <w:sz w:val="24"/>
          <w:szCs w:val="24"/>
        </w:rPr>
        <w:t>Таким образом, в</w:t>
      </w:r>
      <w:r w:rsidR="00866D49">
        <w:rPr>
          <w:rFonts w:ascii="Times New Roman" w:hAnsi="Times New Roman"/>
          <w:sz w:val="24"/>
          <w:szCs w:val="24"/>
        </w:rPr>
        <w:t xml:space="preserve"> настоящее время</w:t>
      </w:r>
      <w:r w:rsidR="00866D49" w:rsidRPr="009B4B8F">
        <w:rPr>
          <w:rFonts w:ascii="Times New Roman" w:hAnsi="Times New Roman"/>
          <w:sz w:val="24"/>
          <w:szCs w:val="24"/>
        </w:rPr>
        <w:t xml:space="preserve"> уровни профессиональных рисков водите</w:t>
      </w:r>
      <w:r w:rsidR="00B37F11">
        <w:rPr>
          <w:rFonts w:ascii="Times New Roman" w:hAnsi="Times New Roman"/>
          <w:sz w:val="24"/>
          <w:szCs w:val="24"/>
        </w:rPr>
        <w:t>лей</w:t>
      </w:r>
      <w:r w:rsidR="00866D49" w:rsidRPr="009B4B8F">
        <w:rPr>
          <w:rFonts w:ascii="Times New Roman" w:hAnsi="Times New Roman"/>
          <w:sz w:val="24"/>
          <w:szCs w:val="24"/>
        </w:rPr>
        <w:t xml:space="preserve"> существенно отличаются в зависимости от принадлежности </w:t>
      </w:r>
      <w:r w:rsidR="003447D4">
        <w:rPr>
          <w:rFonts w:ascii="Times New Roman" w:hAnsi="Times New Roman"/>
          <w:sz w:val="24"/>
          <w:szCs w:val="24"/>
        </w:rPr>
        <w:t xml:space="preserve">конкретному </w:t>
      </w:r>
      <w:r w:rsidR="00866D49" w:rsidRPr="009B4B8F">
        <w:rPr>
          <w:rFonts w:ascii="Times New Roman" w:hAnsi="Times New Roman"/>
          <w:sz w:val="24"/>
          <w:szCs w:val="24"/>
        </w:rPr>
        <w:t>автотранспортному пр</w:t>
      </w:r>
      <w:r w:rsidR="003447D4">
        <w:rPr>
          <w:rFonts w:ascii="Times New Roman" w:hAnsi="Times New Roman"/>
          <w:sz w:val="24"/>
          <w:szCs w:val="24"/>
        </w:rPr>
        <w:t>едприятию</w:t>
      </w:r>
      <w:r w:rsidR="00E977DD">
        <w:rPr>
          <w:rFonts w:ascii="Times New Roman" w:hAnsi="Times New Roman"/>
          <w:i/>
          <w:sz w:val="24"/>
          <w:szCs w:val="24"/>
        </w:rPr>
        <w:t xml:space="preserve">. </w:t>
      </w:r>
      <w:r w:rsidR="00866D49" w:rsidRPr="00866D49">
        <w:rPr>
          <w:rFonts w:ascii="Times New Roman" w:hAnsi="Times New Roman"/>
          <w:sz w:val="24"/>
          <w:szCs w:val="24"/>
        </w:rPr>
        <w:t>В связи с этим, необходим новый научно обоснованный подход, предполагающий разработку методики оценки уровня профессионального риска не по отраслевому, а по профессиональному принципу, позволяющему объективно оценить фактический уровень производственного риска того или иного предприятия, а значит и построить более эффективную систему управления профессиональными рисками.</w:t>
      </w:r>
    </w:p>
    <w:p w:rsidR="00E440D3" w:rsidRDefault="00E440D3" w:rsidP="006433D1">
      <w:pPr>
        <w:spacing w:line="240" w:lineRule="auto"/>
        <w:ind w:firstLine="709"/>
        <w:jc w:val="both"/>
        <w:rPr>
          <w:rFonts w:ascii="Times New Roman" w:hAnsi="Times New Roman"/>
          <w:sz w:val="24"/>
          <w:szCs w:val="24"/>
        </w:rPr>
      </w:pPr>
      <w:r>
        <w:rPr>
          <w:rFonts w:ascii="Times New Roman" w:hAnsi="Times New Roman"/>
          <w:sz w:val="24"/>
          <w:szCs w:val="24"/>
        </w:rPr>
        <w:t>Данный подход предполагает оценку уровня профессионального риска по определенным профессиональным группам, например профессиональная группа водители автотранспортных средств. Далее возможно дифференцирование классности</w:t>
      </w:r>
      <w:r w:rsidR="00D9104E">
        <w:rPr>
          <w:rFonts w:ascii="Times New Roman" w:hAnsi="Times New Roman"/>
          <w:sz w:val="24"/>
          <w:szCs w:val="24"/>
        </w:rPr>
        <w:t xml:space="preserve"> уровня профессионального риска</w:t>
      </w:r>
      <w:r>
        <w:rPr>
          <w:rFonts w:ascii="Times New Roman" w:hAnsi="Times New Roman"/>
          <w:sz w:val="24"/>
          <w:szCs w:val="24"/>
        </w:rPr>
        <w:t xml:space="preserve"> на </w:t>
      </w:r>
      <w:r w:rsidR="00D9104E">
        <w:rPr>
          <w:rFonts w:ascii="Times New Roman" w:hAnsi="Times New Roman"/>
          <w:sz w:val="24"/>
          <w:szCs w:val="24"/>
        </w:rPr>
        <w:t xml:space="preserve">соответствующие </w:t>
      </w:r>
      <w:r>
        <w:rPr>
          <w:rFonts w:ascii="Times New Roman" w:hAnsi="Times New Roman"/>
          <w:sz w:val="24"/>
          <w:szCs w:val="24"/>
        </w:rPr>
        <w:t>подгруппы</w:t>
      </w:r>
      <w:r w:rsidR="00F87EF4">
        <w:rPr>
          <w:rFonts w:ascii="Times New Roman" w:hAnsi="Times New Roman"/>
          <w:sz w:val="24"/>
          <w:szCs w:val="24"/>
        </w:rPr>
        <w:t xml:space="preserve"> по определенным параметрам автотранспортного средства.</w:t>
      </w:r>
    </w:p>
    <w:p w:rsidR="003447D4" w:rsidRDefault="003447D4" w:rsidP="006433D1">
      <w:pPr>
        <w:spacing w:line="240" w:lineRule="auto"/>
        <w:ind w:firstLine="709"/>
        <w:jc w:val="both"/>
        <w:rPr>
          <w:rFonts w:ascii="Times New Roman" w:hAnsi="Times New Roman"/>
          <w:sz w:val="24"/>
          <w:szCs w:val="24"/>
        </w:rPr>
      </w:pPr>
      <w:r>
        <w:rPr>
          <w:rFonts w:ascii="Times New Roman" w:hAnsi="Times New Roman"/>
          <w:sz w:val="24"/>
          <w:szCs w:val="24"/>
        </w:rPr>
        <w:t>Переход от отраслевой с</w:t>
      </w:r>
      <w:r w:rsidR="00E977DD">
        <w:rPr>
          <w:rFonts w:ascii="Times New Roman" w:hAnsi="Times New Roman"/>
          <w:sz w:val="24"/>
          <w:szCs w:val="24"/>
        </w:rPr>
        <w:t>истемы оценки к системе оценки уровней рисков профессиональных групп</w:t>
      </w:r>
      <w:r>
        <w:rPr>
          <w:rFonts w:ascii="Times New Roman" w:hAnsi="Times New Roman"/>
          <w:sz w:val="24"/>
          <w:szCs w:val="24"/>
        </w:rPr>
        <w:t xml:space="preserve"> необходим</w:t>
      </w:r>
      <w:r w:rsidR="00E977DD">
        <w:rPr>
          <w:rFonts w:ascii="Times New Roman" w:hAnsi="Times New Roman"/>
          <w:sz w:val="24"/>
          <w:szCs w:val="24"/>
        </w:rPr>
        <w:t>о осуществлять</w:t>
      </w:r>
      <w:r>
        <w:rPr>
          <w:rFonts w:ascii="Times New Roman" w:hAnsi="Times New Roman"/>
          <w:sz w:val="24"/>
          <w:szCs w:val="24"/>
        </w:rPr>
        <w:t xml:space="preserve"> на основе формирования единой статистической базы профессиональных рисков. Действ</w:t>
      </w:r>
      <w:r w:rsidR="00456681">
        <w:rPr>
          <w:rFonts w:ascii="Times New Roman" w:hAnsi="Times New Roman"/>
          <w:sz w:val="24"/>
          <w:szCs w:val="24"/>
        </w:rPr>
        <w:t>ие в Российской Федерации</w:t>
      </w:r>
      <w:r>
        <w:rPr>
          <w:rFonts w:ascii="Times New Roman" w:hAnsi="Times New Roman"/>
          <w:sz w:val="24"/>
          <w:szCs w:val="24"/>
        </w:rPr>
        <w:t xml:space="preserve"> на протяжении более десяти лет федерального закона № 125-ФЗ, регламентирующего методологические контуры обязательного социального страхования от несчастных случаев на производстве и профессиональных заболеваний, позволяют структурировать статистические данные по определенным критериям. Такими критериями могут стать данные региональных отделений Фонда социального страхования Российской Федерации. </w:t>
      </w:r>
    </w:p>
    <w:p w:rsidR="00CD2119" w:rsidRDefault="00D9104E" w:rsidP="00456681">
      <w:pPr>
        <w:spacing w:line="240" w:lineRule="auto"/>
        <w:ind w:firstLine="709"/>
        <w:jc w:val="both"/>
        <w:rPr>
          <w:rFonts w:ascii="Times New Roman" w:hAnsi="Times New Roman"/>
          <w:sz w:val="24"/>
          <w:szCs w:val="24"/>
        </w:rPr>
      </w:pPr>
      <w:r>
        <w:rPr>
          <w:rFonts w:ascii="Times New Roman" w:hAnsi="Times New Roman"/>
          <w:sz w:val="24"/>
          <w:szCs w:val="24"/>
        </w:rPr>
        <w:t>С учетом специфики Российской Федерации на региональном уровне возможны существенные вариации таких параметров как климатические условия, численность и плотность населенных пунктов, экономическое районирование, уровень эффективности местных ор</w:t>
      </w:r>
      <w:r w:rsidR="00456681">
        <w:rPr>
          <w:rFonts w:ascii="Times New Roman" w:hAnsi="Times New Roman"/>
          <w:sz w:val="24"/>
          <w:szCs w:val="24"/>
        </w:rPr>
        <w:t xml:space="preserve">ганов власти и другие факторы косвенного воздействия. </w:t>
      </w:r>
    </w:p>
    <w:p w:rsidR="00CD2119" w:rsidRDefault="00456681" w:rsidP="008046D5">
      <w:pPr>
        <w:spacing w:line="240" w:lineRule="auto"/>
        <w:ind w:firstLine="709"/>
        <w:jc w:val="both"/>
        <w:rPr>
          <w:rFonts w:ascii="Times New Roman" w:hAnsi="Times New Roman"/>
          <w:sz w:val="24"/>
          <w:szCs w:val="24"/>
        </w:rPr>
      </w:pPr>
      <w:r>
        <w:rPr>
          <w:rFonts w:ascii="Times New Roman" w:hAnsi="Times New Roman"/>
          <w:sz w:val="24"/>
          <w:szCs w:val="24"/>
        </w:rPr>
        <w:t>Д</w:t>
      </w:r>
      <w:r w:rsidR="00D9104E">
        <w:rPr>
          <w:rFonts w:ascii="Times New Roman" w:hAnsi="Times New Roman"/>
          <w:sz w:val="24"/>
          <w:szCs w:val="24"/>
        </w:rPr>
        <w:t>ля совершенствования методов эффективной оценки уровня профессионального риска целесообразно проведение оценки уровня профессионального риска с учетом следующих ко</w:t>
      </w:r>
      <w:r w:rsidR="00D354B1">
        <w:rPr>
          <w:rFonts w:ascii="Times New Roman" w:hAnsi="Times New Roman"/>
          <w:sz w:val="24"/>
          <w:szCs w:val="24"/>
        </w:rPr>
        <w:t>эффициентов.</w:t>
      </w:r>
      <w:r>
        <w:rPr>
          <w:rFonts w:ascii="Times New Roman" w:hAnsi="Times New Roman"/>
          <w:sz w:val="24"/>
          <w:szCs w:val="24"/>
        </w:rPr>
        <w:t xml:space="preserve"> </w:t>
      </w:r>
      <w:r w:rsidR="00D354B1" w:rsidRPr="0082297A">
        <w:rPr>
          <w:rFonts w:ascii="Times New Roman" w:hAnsi="Times New Roman"/>
          <w:sz w:val="24"/>
          <w:szCs w:val="24"/>
        </w:rPr>
        <w:t>Критерии оценки регионального уровня профессионально</w:t>
      </w:r>
      <w:r w:rsidR="00D354B1">
        <w:rPr>
          <w:rFonts w:ascii="Times New Roman" w:hAnsi="Times New Roman"/>
          <w:sz w:val="24"/>
          <w:szCs w:val="24"/>
        </w:rPr>
        <w:t>го риска представлены в табл. 1</w:t>
      </w:r>
      <w:r w:rsidR="00D354B1" w:rsidRPr="0082297A">
        <w:rPr>
          <w:rFonts w:ascii="Times New Roman" w:hAnsi="Times New Roman"/>
          <w:sz w:val="24"/>
          <w:szCs w:val="24"/>
        </w:rPr>
        <w:t>.</w:t>
      </w:r>
    </w:p>
    <w:p w:rsidR="008046D5" w:rsidRPr="0082297A" w:rsidRDefault="008046D5" w:rsidP="008046D5">
      <w:pPr>
        <w:spacing w:line="240" w:lineRule="auto"/>
        <w:ind w:firstLine="709"/>
        <w:jc w:val="both"/>
        <w:rPr>
          <w:rFonts w:ascii="Times New Roman" w:hAnsi="Times New Roman"/>
          <w:sz w:val="24"/>
          <w:szCs w:val="24"/>
        </w:rPr>
      </w:pPr>
    </w:p>
    <w:p w:rsidR="00D354B1" w:rsidRPr="0082297A" w:rsidRDefault="00D354B1" w:rsidP="00D354B1">
      <w:pPr>
        <w:spacing w:line="360" w:lineRule="auto"/>
        <w:ind w:firstLine="709"/>
        <w:jc w:val="right"/>
        <w:rPr>
          <w:rFonts w:ascii="Times New Roman" w:hAnsi="Times New Roman"/>
          <w:sz w:val="24"/>
          <w:szCs w:val="24"/>
        </w:rPr>
      </w:pPr>
      <w:r>
        <w:rPr>
          <w:rFonts w:ascii="Times New Roman" w:hAnsi="Times New Roman"/>
          <w:sz w:val="24"/>
          <w:szCs w:val="24"/>
        </w:rPr>
        <w:t>Таблица 1</w:t>
      </w:r>
    </w:p>
    <w:p w:rsidR="00D354B1" w:rsidRPr="0082297A" w:rsidRDefault="00D354B1" w:rsidP="00D354B1">
      <w:pPr>
        <w:spacing w:line="360" w:lineRule="auto"/>
        <w:ind w:firstLine="709"/>
        <w:jc w:val="center"/>
        <w:rPr>
          <w:rFonts w:ascii="Times New Roman" w:hAnsi="Times New Roman"/>
          <w:sz w:val="24"/>
          <w:szCs w:val="24"/>
        </w:rPr>
      </w:pPr>
      <w:r>
        <w:rPr>
          <w:rFonts w:ascii="Times New Roman" w:hAnsi="Times New Roman"/>
          <w:sz w:val="24"/>
          <w:szCs w:val="24"/>
        </w:rPr>
        <w:t>Уровни оценки</w:t>
      </w:r>
      <w:r w:rsidRPr="0082297A">
        <w:rPr>
          <w:rFonts w:ascii="Times New Roman" w:hAnsi="Times New Roman"/>
          <w:sz w:val="24"/>
          <w:szCs w:val="24"/>
        </w:rPr>
        <w:t xml:space="preserve"> профессионального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5"/>
        <w:gridCol w:w="5369"/>
      </w:tblGrid>
      <w:tr w:rsidR="00D354B1" w:rsidRPr="0082297A" w:rsidTr="00D354B1">
        <w:tc>
          <w:tcPr>
            <w:tcW w:w="4095" w:type="dxa"/>
          </w:tcPr>
          <w:p w:rsidR="00D354B1" w:rsidRPr="0082297A" w:rsidRDefault="00D354B1" w:rsidP="00734A56">
            <w:pPr>
              <w:spacing w:line="360" w:lineRule="auto"/>
              <w:jc w:val="center"/>
              <w:rPr>
                <w:rFonts w:ascii="Times New Roman" w:hAnsi="Times New Roman"/>
                <w:sz w:val="24"/>
                <w:szCs w:val="24"/>
              </w:rPr>
            </w:pPr>
          </w:p>
          <w:p w:rsidR="00D354B1" w:rsidRPr="0082297A" w:rsidRDefault="00D354B1" w:rsidP="00734A56">
            <w:pPr>
              <w:spacing w:line="360" w:lineRule="auto"/>
              <w:jc w:val="center"/>
              <w:rPr>
                <w:rFonts w:ascii="Times New Roman" w:hAnsi="Times New Roman"/>
                <w:sz w:val="24"/>
                <w:szCs w:val="24"/>
              </w:rPr>
            </w:pPr>
            <w:r w:rsidRPr="0082297A">
              <w:rPr>
                <w:rFonts w:ascii="Times New Roman" w:hAnsi="Times New Roman"/>
                <w:sz w:val="24"/>
                <w:szCs w:val="24"/>
              </w:rPr>
              <w:t>Уровень профессионального риска</w:t>
            </w:r>
          </w:p>
        </w:tc>
        <w:tc>
          <w:tcPr>
            <w:tcW w:w="5369" w:type="dxa"/>
          </w:tcPr>
          <w:p w:rsidR="00D354B1" w:rsidRPr="0082297A" w:rsidRDefault="00D354B1" w:rsidP="00734A56">
            <w:pPr>
              <w:spacing w:line="360" w:lineRule="auto"/>
              <w:jc w:val="center"/>
              <w:rPr>
                <w:rFonts w:ascii="Times New Roman" w:hAnsi="Times New Roman"/>
                <w:sz w:val="24"/>
                <w:szCs w:val="24"/>
              </w:rPr>
            </w:pPr>
          </w:p>
          <w:p w:rsidR="00D354B1" w:rsidRPr="0082297A" w:rsidRDefault="00D354B1" w:rsidP="00734A56">
            <w:pPr>
              <w:spacing w:line="360" w:lineRule="auto"/>
              <w:jc w:val="center"/>
              <w:rPr>
                <w:rFonts w:ascii="Times New Roman" w:hAnsi="Times New Roman"/>
                <w:sz w:val="24"/>
                <w:szCs w:val="24"/>
              </w:rPr>
            </w:pPr>
            <w:r w:rsidRPr="0082297A">
              <w:rPr>
                <w:rFonts w:ascii="Times New Roman" w:hAnsi="Times New Roman"/>
                <w:sz w:val="24"/>
                <w:szCs w:val="24"/>
              </w:rPr>
              <w:t>Коэффициент</w:t>
            </w:r>
          </w:p>
        </w:tc>
      </w:tr>
      <w:tr w:rsidR="00D354B1" w:rsidRPr="0082297A" w:rsidTr="00D354B1">
        <w:tc>
          <w:tcPr>
            <w:tcW w:w="4095" w:type="dxa"/>
          </w:tcPr>
          <w:p w:rsidR="00D354B1" w:rsidRPr="0082297A" w:rsidRDefault="00D354B1" w:rsidP="00734A56">
            <w:pPr>
              <w:spacing w:line="360" w:lineRule="auto"/>
              <w:jc w:val="center"/>
              <w:rPr>
                <w:rFonts w:ascii="Times New Roman" w:hAnsi="Times New Roman"/>
                <w:sz w:val="24"/>
                <w:szCs w:val="24"/>
              </w:rPr>
            </w:pPr>
            <w:r>
              <w:rPr>
                <w:rFonts w:ascii="Times New Roman" w:hAnsi="Times New Roman"/>
                <w:sz w:val="24"/>
                <w:szCs w:val="24"/>
              </w:rPr>
              <w:t>О</w:t>
            </w:r>
            <w:r w:rsidRPr="00F3070E">
              <w:rPr>
                <w:rFonts w:ascii="Times New Roman" w:hAnsi="Times New Roman"/>
                <w:sz w:val="24"/>
                <w:szCs w:val="24"/>
              </w:rPr>
              <w:t>траслевой</w:t>
            </w:r>
          </w:p>
        </w:tc>
        <w:tc>
          <w:tcPr>
            <w:tcW w:w="5369" w:type="dxa"/>
          </w:tcPr>
          <w:p w:rsidR="00D354B1" w:rsidRPr="0082297A" w:rsidRDefault="00D354B1" w:rsidP="00D354B1">
            <w:pPr>
              <w:spacing w:line="360" w:lineRule="auto"/>
              <w:jc w:val="center"/>
              <w:rPr>
                <w:rFonts w:ascii="Times New Roman" w:hAnsi="Times New Roman"/>
                <w:sz w:val="24"/>
                <w:szCs w:val="24"/>
              </w:rPr>
            </w:pPr>
            <w:r>
              <w:rPr>
                <w:rFonts w:ascii="Times New Roman" w:hAnsi="Times New Roman"/>
                <w:sz w:val="24"/>
                <w:szCs w:val="24"/>
                <w:lang w:val="en-US"/>
              </w:rPr>
              <w:t>k</w:t>
            </w:r>
            <w:proofErr w:type="spellStart"/>
            <w:r>
              <w:rPr>
                <w:rFonts w:ascii="Times New Roman" w:hAnsi="Times New Roman"/>
                <w:sz w:val="20"/>
                <w:szCs w:val="20"/>
              </w:rPr>
              <w:t>отр</w:t>
            </w:r>
            <w:proofErr w:type="spellEnd"/>
          </w:p>
        </w:tc>
      </w:tr>
      <w:tr w:rsidR="00D354B1" w:rsidRPr="0082297A" w:rsidTr="00D354B1">
        <w:tc>
          <w:tcPr>
            <w:tcW w:w="4095" w:type="dxa"/>
          </w:tcPr>
          <w:p w:rsidR="00D354B1" w:rsidRPr="0082297A" w:rsidRDefault="00D354B1" w:rsidP="00734A56">
            <w:pPr>
              <w:spacing w:line="360" w:lineRule="auto"/>
              <w:jc w:val="center"/>
              <w:rPr>
                <w:rFonts w:ascii="Times New Roman" w:hAnsi="Times New Roman"/>
                <w:sz w:val="24"/>
                <w:szCs w:val="24"/>
              </w:rPr>
            </w:pPr>
            <w:r>
              <w:rPr>
                <w:rFonts w:ascii="Times New Roman" w:hAnsi="Times New Roman"/>
                <w:sz w:val="24"/>
                <w:szCs w:val="24"/>
              </w:rPr>
              <w:t>Внутриотраслевой</w:t>
            </w:r>
          </w:p>
        </w:tc>
        <w:tc>
          <w:tcPr>
            <w:tcW w:w="5369" w:type="dxa"/>
          </w:tcPr>
          <w:p w:rsidR="00D354B1" w:rsidRPr="00D354B1" w:rsidRDefault="00D354B1" w:rsidP="00D354B1">
            <w:pPr>
              <w:spacing w:line="360" w:lineRule="auto"/>
              <w:jc w:val="center"/>
              <w:rPr>
                <w:rFonts w:ascii="Times New Roman" w:hAnsi="Times New Roman"/>
                <w:sz w:val="20"/>
                <w:szCs w:val="20"/>
              </w:rPr>
            </w:pPr>
            <w:r>
              <w:rPr>
                <w:rFonts w:ascii="Times New Roman" w:hAnsi="Times New Roman"/>
                <w:sz w:val="24"/>
                <w:szCs w:val="24"/>
                <w:lang w:val="en-US"/>
              </w:rPr>
              <w:t>k</w:t>
            </w:r>
            <w:proofErr w:type="spellStart"/>
            <w:r>
              <w:rPr>
                <w:rFonts w:ascii="Times New Roman" w:hAnsi="Times New Roman"/>
                <w:sz w:val="20"/>
                <w:szCs w:val="20"/>
              </w:rPr>
              <w:t>вэд</w:t>
            </w:r>
            <w:proofErr w:type="spellEnd"/>
          </w:p>
        </w:tc>
      </w:tr>
      <w:tr w:rsidR="00D354B1" w:rsidRPr="0082297A" w:rsidTr="00D354B1">
        <w:tc>
          <w:tcPr>
            <w:tcW w:w="4095" w:type="dxa"/>
          </w:tcPr>
          <w:p w:rsidR="00D354B1" w:rsidRPr="0082297A" w:rsidRDefault="00D354B1" w:rsidP="00734A56">
            <w:pPr>
              <w:spacing w:line="360" w:lineRule="auto"/>
              <w:jc w:val="center"/>
              <w:rPr>
                <w:rFonts w:ascii="Times New Roman" w:hAnsi="Times New Roman"/>
                <w:sz w:val="24"/>
                <w:szCs w:val="24"/>
              </w:rPr>
            </w:pPr>
            <w:proofErr w:type="spellStart"/>
            <w:r w:rsidRPr="0082297A">
              <w:rPr>
                <w:rFonts w:ascii="Times New Roman" w:hAnsi="Times New Roman"/>
                <w:sz w:val="24"/>
                <w:szCs w:val="24"/>
              </w:rPr>
              <w:t>Подотраслевой</w:t>
            </w:r>
            <w:proofErr w:type="spellEnd"/>
            <w:r w:rsidRPr="0082297A">
              <w:rPr>
                <w:rFonts w:ascii="Times New Roman" w:hAnsi="Times New Roman"/>
                <w:sz w:val="24"/>
                <w:szCs w:val="24"/>
              </w:rPr>
              <w:t xml:space="preserve"> (</w:t>
            </w:r>
            <w:proofErr w:type="spellStart"/>
            <w:r w:rsidRPr="0082297A">
              <w:rPr>
                <w:rFonts w:ascii="Times New Roman" w:hAnsi="Times New Roman"/>
                <w:sz w:val="24"/>
                <w:szCs w:val="24"/>
              </w:rPr>
              <w:t>индивидуальый</w:t>
            </w:r>
            <w:proofErr w:type="spellEnd"/>
            <w:r w:rsidRPr="0082297A">
              <w:rPr>
                <w:rFonts w:ascii="Times New Roman" w:hAnsi="Times New Roman"/>
                <w:sz w:val="24"/>
                <w:szCs w:val="24"/>
              </w:rPr>
              <w:t>)</w:t>
            </w:r>
          </w:p>
        </w:tc>
        <w:tc>
          <w:tcPr>
            <w:tcW w:w="5369" w:type="dxa"/>
          </w:tcPr>
          <w:p w:rsidR="00D354B1" w:rsidRPr="0082297A" w:rsidRDefault="00D354B1" w:rsidP="00734A56">
            <w:pPr>
              <w:spacing w:line="360" w:lineRule="auto"/>
              <w:jc w:val="center"/>
              <w:rPr>
                <w:rFonts w:ascii="Times New Roman" w:hAnsi="Times New Roman"/>
                <w:sz w:val="24"/>
                <w:szCs w:val="24"/>
              </w:rPr>
            </w:pPr>
            <w:r>
              <w:rPr>
                <w:rFonts w:ascii="Times New Roman" w:hAnsi="Times New Roman"/>
                <w:sz w:val="24"/>
                <w:szCs w:val="24"/>
                <w:lang w:val="en-US"/>
              </w:rPr>
              <w:t>k</w:t>
            </w:r>
            <w:proofErr w:type="spellStart"/>
            <w:r w:rsidRPr="00D354B1">
              <w:rPr>
                <w:rFonts w:ascii="Times New Roman" w:hAnsi="Times New Roman"/>
                <w:sz w:val="20"/>
                <w:szCs w:val="20"/>
              </w:rPr>
              <w:t>стр</w:t>
            </w:r>
            <w:proofErr w:type="spellEnd"/>
          </w:p>
        </w:tc>
      </w:tr>
    </w:tbl>
    <w:p w:rsidR="008D5F90" w:rsidRDefault="008D5F90" w:rsidP="006433D1">
      <w:pPr>
        <w:spacing w:line="240" w:lineRule="auto"/>
        <w:ind w:firstLine="709"/>
        <w:jc w:val="both"/>
        <w:rPr>
          <w:rFonts w:ascii="Times New Roman" w:hAnsi="Times New Roman"/>
          <w:sz w:val="24"/>
          <w:szCs w:val="24"/>
        </w:rPr>
      </w:pPr>
    </w:p>
    <w:p w:rsidR="006433D1" w:rsidRDefault="00456681" w:rsidP="006433D1">
      <w:pPr>
        <w:spacing w:line="240" w:lineRule="auto"/>
        <w:ind w:firstLine="709"/>
        <w:jc w:val="both"/>
        <w:rPr>
          <w:rFonts w:ascii="Times New Roman" w:hAnsi="Times New Roman"/>
          <w:sz w:val="24"/>
          <w:szCs w:val="24"/>
        </w:rPr>
      </w:pPr>
      <w:r>
        <w:rPr>
          <w:rFonts w:ascii="Times New Roman" w:hAnsi="Times New Roman"/>
          <w:sz w:val="24"/>
          <w:szCs w:val="24"/>
        </w:rPr>
        <w:t>Таким образом, переход от отраслевого принципа оценки уровня профессионального риска к принципу оценки уровня риска профессиональных групп будет с</w:t>
      </w:r>
      <w:r w:rsidR="006343EF">
        <w:rPr>
          <w:rFonts w:ascii="Times New Roman" w:hAnsi="Times New Roman"/>
          <w:sz w:val="24"/>
          <w:szCs w:val="24"/>
        </w:rPr>
        <w:t>пособствовать более</w:t>
      </w:r>
      <w:r>
        <w:rPr>
          <w:rFonts w:ascii="Times New Roman" w:hAnsi="Times New Roman"/>
          <w:sz w:val="24"/>
          <w:szCs w:val="24"/>
        </w:rPr>
        <w:t xml:space="preserve"> объективной стоимостной оценке уров</w:t>
      </w:r>
      <w:r w:rsidR="008046D5">
        <w:rPr>
          <w:rFonts w:ascii="Times New Roman" w:hAnsi="Times New Roman"/>
          <w:sz w:val="24"/>
          <w:szCs w:val="24"/>
        </w:rPr>
        <w:t>ня риска,</w:t>
      </w:r>
      <w:r w:rsidR="006343EF">
        <w:rPr>
          <w:rFonts w:ascii="Times New Roman" w:hAnsi="Times New Roman"/>
          <w:sz w:val="24"/>
          <w:szCs w:val="24"/>
        </w:rPr>
        <w:t xml:space="preserve"> следовательно, формированию </w:t>
      </w:r>
      <w:proofErr w:type="gramStart"/>
      <w:r w:rsidR="006343EF">
        <w:rPr>
          <w:rFonts w:ascii="Times New Roman" w:hAnsi="Times New Roman"/>
          <w:sz w:val="24"/>
          <w:szCs w:val="24"/>
        </w:rPr>
        <w:t>более экономически</w:t>
      </w:r>
      <w:proofErr w:type="gramEnd"/>
      <w:r w:rsidR="006343EF">
        <w:rPr>
          <w:rFonts w:ascii="Times New Roman" w:hAnsi="Times New Roman"/>
          <w:sz w:val="24"/>
          <w:szCs w:val="24"/>
        </w:rPr>
        <w:t xml:space="preserve"> обоснованной системы страховых тарифов на обязательное социальное страхование от несчастных случаев на производстве и профессиональных заболеваний.</w:t>
      </w:r>
    </w:p>
    <w:p w:rsidR="00CD2119" w:rsidRDefault="00CD2119" w:rsidP="006433D1">
      <w:pPr>
        <w:spacing w:line="240" w:lineRule="auto"/>
        <w:ind w:firstLine="709"/>
        <w:jc w:val="both"/>
        <w:rPr>
          <w:rFonts w:ascii="Times New Roman" w:hAnsi="Times New Roman"/>
          <w:sz w:val="24"/>
          <w:szCs w:val="24"/>
        </w:rPr>
      </w:pPr>
    </w:p>
    <w:p w:rsidR="00CD2119" w:rsidRPr="00CD2119" w:rsidRDefault="00CD2119" w:rsidP="00CD2119">
      <w:pPr>
        <w:jc w:val="center"/>
        <w:rPr>
          <w:rFonts w:ascii="Times New Roman" w:hAnsi="Times New Roman"/>
          <w:sz w:val="24"/>
          <w:szCs w:val="24"/>
        </w:rPr>
      </w:pPr>
      <w:r w:rsidRPr="00CD2119">
        <w:rPr>
          <w:rFonts w:ascii="Times New Roman" w:hAnsi="Times New Roman"/>
          <w:sz w:val="24"/>
          <w:szCs w:val="24"/>
        </w:rPr>
        <w:t>Литература</w:t>
      </w:r>
    </w:p>
    <w:p w:rsidR="007352EC" w:rsidRPr="007352EC" w:rsidRDefault="007352EC" w:rsidP="007352EC">
      <w:pPr>
        <w:pStyle w:val="a3"/>
        <w:numPr>
          <w:ilvl w:val="0"/>
          <w:numId w:val="3"/>
        </w:numPr>
        <w:spacing w:line="240" w:lineRule="auto"/>
        <w:jc w:val="both"/>
        <w:rPr>
          <w:rFonts w:ascii="Times New Roman" w:hAnsi="Times New Roman"/>
          <w:sz w:val="24"/>
          <w:szCs w:val="24"/>
        </w:rPr>
      </w:pPr>
      <w:r>
        <w:rPr>
          <w:rFonts w:ascii="Times New Roman" w:hAnsi="Times New Roman"/>
          <w:sz w:val="24"/>
          <w:szCs w:val="24"/>
        </w:rPr>
        <w:t>Федеральный закон «Об обязательном социальном страховании от несчастных случаев на производстве и профессиональных заболеваний» от 24.07.1998 г. № 125-ФЗ.</w:t>
      </w:r>
    </w:p>
    <w:p w:rsidR="00D354B1" w:rsidRDefault="00D354B1" w:rsidP="00EF508C">
      <w:pPr>
        <w:jc w:val="both"/>
        <w:rPr>
          <w:rFonts w:ascii="Times New Roman" w:hAnsi="Times New Roman"/>
          <w:sz w:val="24"/>
          <w:szCs w:val="24"/>
        </w:rPr>
      </w:pPr>
    </w:p>
    <w:p w:rsidR="00D354B1" w:rsidRDefault="00D354B1" w:rsidP="00EF508C">
      <w:pPr>
        <w:jc w:val="both"/>
        <w:rPr>
          <w:rFonts w:ascii="Times New Roman" w:hAnsi="Times New Roman"/>
          <w:sz w:val="24"/>
          <w:szCs w:val="24"/>
        </w:rPr>
      </w:pPr>
    </w:p>
    <w:p w:rsidR="00D354B1" w:rsidRDefault="00D354B1" w:rsidP="00EF508C">
      <w:pPr>
        <w:jc w:val="both"/>
        <w:rPr>
          <w:rFonts w:ascii="Times New Roman" w:hAnsi="Times New Roman"/>
          <w:sz w:val="24"/>
          <w:szCs w:val="24"/>
        </w:rPr>
      </w:pPr>
    </w:p>
    <w:p w:rsidR="00D354B1" w:rsidRDefault="00D354B1" w:rsidP="00EF508C">
      <w:pPr>
        <w:jc w:val="both"/>
        <w:rPr>
          <w:rFonts w:ascii="Times New Roman" w:hAnsi="Times New Roman"/>
          <w:sz w:val="24"/>
          <w:szCs w:val="24"/>
        </w:rPr>
      </w:pPr>
    </w:p>
    <w:p w:rsidR="00D354B1" w:rsidRDefault="00D354B1" w:rsidP="00EF508C">
      <w:pPr>
        <w:jc w:val="both"/>
        <w:rPr>
          <w:rFonts w:ascii="Times New Roman" w:hAnsi="Times New Roman"/>
          <w:sz w:val="24"/>
          <w:szCs w:val="24"/>
        </w:rPr>
      </w:pPr>
    </w:p>
    <w:sectPr w:rsidR="00D354B1" w:rsidSect="005F3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83717"/>
    <w:multiLevelType w:val="hybridMultilevel"/>
    <w:tmpl w:val="1728B6F6"/>
    <w:lvl w:ilvl="0" w:tplc="547EB7D0">
      <w:start w:val="1"/>
      <w:numFmt w:val="decimal"/>
      <w:lvlText w:val="%1)"/>
      <w:lvlJc w:val="left"/>
      <w:pPr>
        <w:ind w:left="945" w:hanging="94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AF5311A"/>
    <w:multiLevelType w:val="hybridMultilevel"/>
    <w:tmpl w:val="17706B06"/>
    <w:lvl w:ilvl="0" w:tplc="22A0D1B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C756753"/>
    <w:multiLevelType w:val="hybridMultilevel"/>
    <w:tmpl w:val="2EE8D4D8"/>
    <w:lvl w:ilvl="0" w:tplc="13560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FD3"/>
    <w:rsid w:val="0004270F"/>
    <w:rsid w:val="00086B0D"/>
    <w:rsid w:val="000954DF"/>
    <w:rsid w:val="000B3B5F"/>
    <w:rsid w:val="000E7868"/>
    <w:rsid w:val="00133114"/>
    <w:rsid w:val="00186FB8"/>
    <w:rsid w:val="001B733D"/>
    <w:rsid w:val="001F0845"/>
    <w:rsid w:val="00215067"/>
    <w:rsid w:val="00250324"/>
    <w:rsid w:val="0025529C"/>
    <w:rsid w:val="002674BB"/>
    <w:rsid w:val="002A4C34"/>
    <w:rsid w:val="002D51BB"/>
    <w:rsid w:val="002F2058"/>
    <w:rsid w:val="002F4931"/>
    <w:rsid w:val="003275B9"/>
    <w:rsid w:val="003447D4"/>
    <w:rsid w:val="00363266"/>
    <w:rsid w:val="004353A1"/>
    <w:rsid w:val="00456681"/>
    <w:rsid w:val="0046358D"/>
    <w:rsid w:val="0049667C"/>
    <w:rsid w:val="004F4CF6"/>
    <w:rsid w:val="004F6E24"/>
    <w:rsid w:val="00512F0B"/>
    <w:rsid w:val="005335E2"/>
    <w:rsid w:val="00553238"/>
    <w:rsid w:val="00561A2D"/>
    <w:rsid w:val="0056717C"/>
    <w:rsid w:val="005A6B78"/>
    <w:rsid w:val="005B4E97"/>
    <w:rsid w:val="005F0FA3"/>
    <w:rsid w:val="005F349C"/>
    <w:rsid w:val="006343EF"/>
    <w:rsid w:val="006433D1"/>
    <w:rsid w:val="006849BE"/>
    <w:rsid w:val="0069691D"/>
    <w:rsid w:val="006A02F6"/>
    <w:rsid w:val="006A45D6"/>
    <w:rsid w:val="007352EC"/>
    <w:rsid w:val="007666A0"/>
    <w:rsid w:val="00770761"/>
    <w:rsid w:val="00777036"/>
    <w:rsid w:val="00791952"/>
    <w:rsid w:val="00804370"/>
    <w:rsid w:val="008046D5"/>
    <w:rsid w:val="00812239"/>
    <w:rsid w:val="00820E7A"/>
    <w:rsid w:val="0082297A"/>
    <w:rsid w:val="00865D34"/>
    <w:rsid w:val="00866D49"/>
    <w:rsid w:val="008B0A8E"/>
    <w:rsid w:val="008C1D82"/>
    <w:rsid w:val="008D5F90"/>
    <w:rsid w:val="00922349"/>
    <w:rsid w:val="00946CC4"/>
    <w:rsid w:val="009614DD"/>
    <w:rsid w:val="009615ED"/>
    <w:rsid w:val="0099036D"/>
    <w:rsid w:val="009B4B8F"/>
    <w:rsid w:val="009B5A5C"/>
    <w:rsid w:val="00A142B1"/>
    <w:rsid w:val="00A20638"/>
    <w:rsid w:val="00A236F5"/>
    <w:rsid w:val="00A33230"/>
    <w:rsid w:val="00A50120"/>
    <w:rsid w:val="00A80C29"/>
    <w:rsid w:val="00AA69D0"/>
    <w:rsid w:val="00AD4C9B"/>
    <w:rsid w:val="00AF766D"/>
    <w:rsid w:val="00B16F3C"/>
    <w:rsid w:val="00B21090"/>
    <w:rsid w:val="00B27753"/>
    <w:rsid w:val="00B36EA3"/>
    <w:rsid w:val="00B37F11"/>
    <w:rsid w:val="00B80D1D"/>
    <w:rsid w:val="00C416DC"/>
    <w:rsid w:val="00C52D15"/>
    <w:rsid w:val="00CA3923"/>
    <w:rsid w:val="00CD2119"/>
    <w:rsid w:val="00CF4F51"/>
    <w:rsid w:val="00D33527"/>
    <w:rsid w:val="00D354B1"/>
    <w:rsid w:val="00D46793"/>
    <w:rsid w:val="00D6002F"/>
    <w:rsid w:val="00D9104E"/>
    <w:rsid w:val="00DB2CC8"/>
    <w:rsid w:val="00DD3709"/>
    <w:rsid w:val="00DD5FB4"/>
    <w:rsid w:val="00DE47A7"/>
    <w:rsid w:val="00DE7A7F"/>
    <w:rsid w:val="00E440D3"/>
    <w:rsid w:val="00E87E30"/>
    <w:rsid w:val="00E977DD"/>
    <w:rsid w:val="00EA3D63"/>
    <w:rsid w:val="00EB46E0"/>
    <w:rsid w:val="00EF508C"/>
    <w:rsid w:val="00F3070E"/>
    <w:rsid w:val="00F45A55"/>
    <w:rsid w:val="00F507B6"/>
    <w:rsid w:val="00F63409"/>
    <w:rsid w:val="00F66FD3"/>
    <w:rsid w:val="00F87EA5"/>
    <w:rsid w:val="00F87EF4"/>
    <w:rsid w:val="00FE678A"/>
    <w:rsid w:val="00FE6EAE"/>
    <w:rsid w:val="00FF1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D3"/>
    <w:rPr>
      <w:rFonts w:ascii="Calibri" w:eastAsia="Times New Roman" w:hAnsi="Calibri" w:cs="Times New Roman"/>
    </w:rPr>
  </w:style>
  <w:style w:type="paragraph" w:styleId="3">
    <w:name w:val="heading 3"/>
    <w:basedOn w:val="a"/>
    <w:link w:val="30"/>
    <w:uiPriority w:val="9"/>
    <w:qFormat/>
    <w:rsid w:val="00E977DD"/>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uiPriority w:val="99"/>
    <w:rsid w:val="00DD3709"/>
    <w:rPr>
      <w:rFonts w:cs="Times New Roman"/>
    </w:rPr>
  </w:style>
  <w:style w:type="character" w:customStyle="1" w:styleId="apple-converted-space">
    <w:name w:val="apple-converted-space"/>
    <w:basedOn w:val="a0"/>
    <w:uiPriority w:val="99"/>
    <w:rsid w:val="00DD3709"/>
    <w:rPr>
      <w:rFonts w:cs="Times New Roman"/>
    </w:rPr>
  </w:style>
  <w:style w:type="paragraph" w:styleId="a3">
    <w:name w:val="List Paragraph"/>
    <w:basedOn w:val="a"/>
    <w:uiPriority w:val="34"/>
    <w:qFormat/>
    <w:rsid w:val="00C52D15"/>
    <w:pPr>
      <w:ind w:left="720"/>
      <w:contextualSpacing/>
    </w:pPr>
  </w:style>
  <w:style w:type="paragraph" w:styleId="a4">
    <w:name w:val="Balloon Text"/>
    <w:basedOn w:val="a"/>
    <w:link w:val="a5"/>
    <w:uiPriority w:val="99"/>
    <w:semiHidden/>
    <w:unhideWhenUsed/>
    <w:rsid w:val="005671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717C"/>
    <w:rPr>
      <w:rFonts w:ascii="Tahoma" w:eastAsia="Times New Roman" w:hAnsi="Tahoma" w:cs="Tahoma"/>
      <w:sz w:val="16"/>
      <w:szCs w:val="16"/>
    </w:rPr>
  </w:style>
  <w:style w:type="character" w:customStyle="1" w:styleId="30">
    <w:name w:val="Заголовок 3 Знак"/>
    <w:basedOn w:val="a0"/>
    <w:link w:val="3"/>
    <w:uiPriority w:val="9"/>
    <w:rsid w:val="00E977DD"/>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E977DD"/>
    <w:rPr>
      <w:color w:val="0000FF"/>
      <w:u w:val="single"/>
    </w:rPr>
  </w:style>
  <w:style w:type="character" w:styleId="a7">
    <w:name w:val="Emphasis"/>
    <w:basedOn w:val="a0"/>
    <w:uiPriority w:val="20"/>
    <w:qFormat/>
    <w:rsid w:val="00E977DD"/>
    <w:rPr>
      <w:i/>
      <w:iCs/>
    </w:rPr>
  </w:style>
  <w:style w:type="paragraph" w:styleId="a8">
    <w:name w:val="Normal (Web)"/>
    <w:basedOn w:val="a"/>
    <w:uiPriority w:val="99"/>
    <w:semiHidden/>
    <w:unhideWhenUsed/>
    <w:rsid w:val="00E977DD"/>
    <w:pPr>
      <w:spacing w:before="100" w:beforeAutospacing="1" w:after="100" w:afterAutospacing="1" w:line="240" w:lineRule="auto"/>
    </w:pPr>
    <w:rPr>
      <w:rFonts w:ascii="Times New Roman" w:hAnsi="Times New Roman"/>
      <w:sz w:val="24"/>
      <w:szCs w:val="24"/>
      <w:lang w:eastAsia="ru-RU"/>
    </w:rPr>
  </w:style>
  <w:style w:type="character" w:styleId="a9">
    <w:name w:val="Strong"/>
    <w:basedOn w:val="a0"/>
    <w:uiPriority w:val="22"/>
    <w:qFormat/>
    <w:rsid w:val="00E977DD"/>
    <w:rPr>
      <w:b/>
      <w:bCs/>
    </w:rPr>
  </w:style>
</w:styles>
</file>

<file path=word/webSettings.xml><?xml version="1.0" encoding="utf-8"?>
<w:webSettings xmlns:r="http://schemas.openxmlformats.org/officeDocument/2006/relationships" xmlns:w="http://schemas.openxmlformats.org/wordprocessingml/2006/main">
  <w:divs>
    <w:div w:id="416949803">
      <w:bodyDiv w:val="1"/>
      <w:marLeft w:val="0"/>
      <w:marRight w:val="0"/>
      <w:marTop w:val="0"/>
      <w:marBottom w:val="0"/>
      <w:divBdr>
        <w:top w:val="none" w:sz="0" w:space="0" w:color="auto"/>
        <w:left w:val="none" w:sz="0" w:space="0" w:color="auto"/>
        <w:bottom w:val="none" w:sz="0" w:space="0" w:color="auto"/>
        <w:right w:val="none" w:sz="0" w:space="0" w:color="auto"/>
      </w:divBdr>
      <w:divsChild>
        <w:div w:id="2028479701">
          <w:marLeft w:val="0"/>
          <w:marRight w:val="0"/>
          <w:marTop w:val="0"/>
          <w:marBottom w:val="0"/>
          <w:divBdr>
            <w:top w:val="none" w:sz="0" w:space="0" w:color="auto"/>
            <w:left w:val="none" w:sz="0" w:space="0" w:color="auto"/>
            <w:bottom w:val="none" w:sz="0" w:space="0" w:color="auto"/>
            <w:right w:val="none" w:sz="0" w:space="0" w:color="auto"/>
          </w:divBdr>
        </w:div>
      </w:divsChild>
    </w:div>
    <w:div w:id="14427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EFE5D-CAFD-4995-B7E3-F0C08521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7</Pages>
  <Words>2620</Words>
  <Characters>14938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2013-02-08T09:07:00Z</cp:lastPrinted>
  <dcterms:created xsi:type="dcterms:W3CDTF">2013-01-28T09:25:00Z</dcterms:created>
  <dcterms:modified xsi:type="dcterms:W3CDTF">2013-02-08T09:13:00Z</dcterms:modified>
</cp:coreProperties>
</file>